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A8" w:rsidRDefault="005F25A8" w:rsidP="005F25A8">
      <w:pPr>
        <w:ind w:firstLine="640"/>
        <w:jc w:val="right"/>
        <w:rPr>
          <w:rFonts w:ascii="黑体" w:eastAsia="黑体"/>
          <w:spacing w:val="0"/>
          <w:sz w:val="32"/>
          <w:szCs w:val="32"/>
        </w:rPr>
      </w:pPr>
    </w:p>
    <w:p w:rsidR="005F25A8" w:rsidRDefault="005F25A8" w:rsidP="005F25A8">
      <w:pPr>
        <w:ind w:firstLine="640"/>
        <w:jc w:val="right"/>
        <w:rPr>
          <w:rFonts w:ascii="黑体" w:eastAsia="黑体"/>
          <w:spacing w:val="0"/>
          <w:sz w:val="32"/>
          <w:szCs w:val="32"/>
        </w:rPr>
      </w:pPr>
    </w:p>
    <w:p w:rsidR="005F25A8" w:rsidRPr="00780623" w:rsidRDefault="005F25A8" w:rsidP="005F25A8">
      <w:pPr>
        <w:spacing w:line="440" w:lineRule="exact"/>
        <w:ind w:firstLine="640"/>
        <w:jc w:val="right"/>
        <w:rPr>
          <w:rFonts w:ascii="黑体" w:eastAsia="黑体"/>
          <w:color w:val="FF0000"/>
          <w:spacing w:val="0"/>
          <w:sz w:val="32"/>
          <w:szCs w:val="32"/>
        </w:rPr>
      </w:pPr>
    </w:p>
    <w:p w:rsidR="005F25A8" w:rsidRPr="00454C5A" w:rsidRDefault="005F25A8" w:rsidP="005F25A8">
      <w:pPr>
        <w:jc w:val="center"/>
        <w:rPr>
          <w:rFonts w:ascii="方正小标宋简体" w:eastAsia="方正小标宋简体"/>
          <w:color w:val="FF0000"/>
          <w:spacing w:val="-6"/>
          <w:w w:val="80"/>
          <w:sz w:val="84"/>
          <w:szCs w:val="84"/>
        </w:rPr>
      </w:pPr>
      <w:r w:rsidRPr="00454C5A">
        <w:rPr>
          <w:rFonts w:ascii="方正小标宋简体" w:eastAsia="方正小标宋简体" w:hint="eastAsia"/>
          <w:color w:val="FF0000"/>
          <w:spacing w:val="-6"/>
          <w:w w:val="80"/>
          <w:sz w:val="84"/>
          <w:szCs w:val="84"/>
        </w:rPr>
        <w:t>中国科学院化学研究所文件</w:t>
      </w:r>
    </w:p>
    <w:p w:rsidR="005F25A8" w:rsidRPr="00454C5A" w:rsidRDefault="005F25A8" w:rsidP="005F25A8">
      <w:pPr>
        <w:spacing w:line="400" w:lineRule="exact"/>
        <w:ind w:firstLine="640"/>
        <w:jc w:val="center"/>
        <w:rPr>
          <w:rFonts w:ascii="仿宋_GB2312" w:eastAsia="仿宋_GB2312"/>
          <w:sz w:val="32"/>
          <w:szCs w:val="32"/>
        </w:rPr>
      </w:pPr>
    </w:p>
    <w:p w:rsidR="005F25A8" w:rsidRPr="00454C5A" w:rsidRDefault="005F25A8" w:rsidP="005F25A8">
      <w:pPr>
        <w:ind w:firstLine="640"/>
        <w:jc w:val="center"/>
        <w:rPr>
          <w:rFonts w:ascii="仿宋_GB2312" w:eastAsia="仿宋_GB2312"/>
          <w:sz w:val="32"/>
          <w:szCs w:val="32"/>
        </w:rPr>
      </w:pPr>
      <w:bookmarkStart w:id="0" w:name="FlowNumberText"/>
      <w:bookmarkEnd w:id="0"/>
      <w:r w:rsidRPr="00454C5A">
        <w:rPr>
          <w:rFonts w:ascii="仿宋_GB2312" w:eastAsia="仿宋_GB2312" w:hint="eastAsia"/>
          <w:sz w:val="32"/>
          <w:szCs w:val="32"/>
        </w:rPr>
        <w:t>化发财字〔</w:t>
      </w:r>
      <w:bookmarkStart w:id="1" w:name="year"/>
      <w:bookmarkEnd w:id="1"/>
      <w:r w:rsidR="00104812">
        <w:rPr>
          <w:rFonts w:ascii="仿宋_GB2312" w:eastAsia="仿宋_GB2312"/>
          <w:sz w:val="32"/>
          <w:szCs w:val="32"/>
        </w:rPr>
        <w:t>2021</w:t>
      </w:r>
      <w:r w:rsidR="00104812">
        <w:rPr>
          <w:rFonts w:ascii="仿宋_GB2312" w:eastAsia="仿宋_GB2312" w:hint="eastAsia"/>
          <w:sz w:val="32"/>
          <w:szCs w:val="32"/>
        </w:rPr>
        <w:t>〕</w:t>
      </w:r>
      <w:bookmarkStart w:id="2" w:name="FlowNumber"/>
      <w:bookmarkEnd w:id="2"/>
      <w:r w:rsidR="00E05897">
        <w:rPr>
          <w:rFonts w:ascii="仿宋_GB2312" w:eastAsia="仿宋_GB2312"/>
          <w:sz w:val="32"/>
          <w:szCs w:val="32"/>
        </w:rPr>
        <w:t>22</w:t>
      </w:r>
      <w:r w:rsidR="00104812">
        <w:rPr>
          <w:rFonts w:ascii="仿宋_GB2312" w:eastAsia="仿宋_GB2312" w:hint="eastAsia"/>
          <w:sz w:val="32"/>
          <w:szCs w:val="32"/>
        </w:rPr>
        <w:t>号</w:t>
      </w:r>
      <w:bookmarkStart w:id="3" w:name="Signer"/>
      <w:bookmarkEnd w:id="3"/>
    </w:p>
    <w:p w:rsidR="005F25A8" w:rsidRPr="00454C5A" w:rsidRDefault="006C38DB" w:rsidP="005F25A8">
      <w:pPr>
        <w:spacing w:line="500" w:lineRule="exact"/>
        <w:ind w:firstLine="880"/>
        <w:rPr>
          <w:rFonts w:ascii="方正小标宋简体" w:eastAsia="方正小标宋简体" w:hAnsi="宋体"/>
          <w:bCs/>
          <w:spacing w:val="0"/>
          <w:sz w:val="44"/>
          <w:szCs w:val="24"/>
        </w:rPr>
      </w:pPr>
      <w:r>
        <w:rPr>
          <w:rFonts w:ascii="方正小标宋简体" w:eastAsia="方正小标宋简体" w:hAnsi="宋体"/>
          <w:bCs/>
          <w:noProof/>
          <w:spacing w:val="0"/>
          <w:sz w:val="4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6pt;margin-top:5.05pt;width:442.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taIA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" strokecolor="red" strokeweight="2pt"/>
        </w:pict>
      </w:r>
    </w:p>
    <w:p w:rsidR="00E05897" w:rsidRPr="00E05897" w:rsidRDefault="00E05897" w:rsidP="00E05897">
      <w:pPr>
        <w:spacing w:line="560" w:lineRule="exact"/>
        <w:jc w:val="center"/>
        <w:rPr>
          <w:rFonts w:ascii="方正小标宋简体" w:eastAsia="方正小标宋简体" w:hAnsi="宋体"/>
          <w:bCs/>
          <w:spacing w:val="0"/>
          <w:sz w:val="32"/>
          <w:szCs w:val="44"/>
        </w:rPr>
      </w:pPr>
    </w:p>
    <w:p w:rsidR="005F25A8" w:rsidRPr="00454C5A" w:rsidRDefault="00104812" w:rsidP="005F25A8">
      <w:pPr>
        <w:spacing w:line="600" w:lineRule="exact"/>
        <w:ind w:firstLine="880"/>
        <w:jc w:val="center"/>
        <w:rPr>
          <w:rFonts w:ascii="方正小标宋简体" w:eastAsia="方正小标宋简体" w:hAnsi="宋体"/>
          <w:bCs/>
          <w:spacing w:val="0"/>
          <w:sz w:val="44"/>
          <w:szCs w:val="44"/>
        </w:rPr>
      </w:pPr>
      <w:r>
        <w:rPr>
          <w:rFonts w:ascii="方正小标宋简体" w:eastAsia="方正小标宋简体" w:hAnsi="宋体" w:hint="eastAsia"/>
          <w:bCs/>
          <w:spacing w:val="0"/>
          <w:sz w:val="44"/>
          <w:szCs w:val="44"/>
        </w:rPr>
        <w:t>化学所关于印发《化学所借款与报销</w:t>
      </w:r>
      <w:r w:rsidR="00E05897">
        <w:rPr>
          <w:rFonts w:ascii="方正小标宋简体" w:eastAsia="方正小标宋简体" w:hAnsi="宋体"/>
          <w:bCs/>
          <w:spacing w:val="0"/>
          <w:sz w:val="44"/>
          <w:szCs w:val="44"/>
        </w:rPr>
        <w:br/>
      </w:r>
      <w:r>
        <w:rPr>
          <w:rFonts w:ascii="方正小标宋简体" w:eastAsia="方正小标宋简体" w:hAnsi="宋体" w:hint="eastAsia"/>
          <w:bCs/>
          <w:spacing w:val="0"/>
          <w:sz w:val="44"/>
          <w:szCs w:val="44"/>
        </w:rPr>
        <w:t>管理规定》的通知</w:t>
      </w:r>
    </w:p>
    <w:p w:rsidR="005F25A8" w:rsidRPr="00454C5A" w:rsidRDefault="005F25A8" w:rsidP="005F25A8">
      <w:pPr>
        <w:spacing w:line="600" w:lineRule="exact"/>
        <w:jc w:val="left"/>
        <w:rPr>
          <w:rFonts w:ascii="仿宋_GB2312" w:eastAsia="仿宋_GB2312"/>
          <w:sz w:val="32"/>
          <w:szCs w:val="32"/>
        </w:rPr>
      </w:pPr>
    </w:p>
    <w:p w:rsidR="005F25A8" w:rsidRPr="00454C5A" w:rsidRDefault="00104812" w:rsidP="005F25A8">
      <w:pPr>
        <w:spacing w:line="600" w:lineRule="exact"/>
        <w:jc w:val="left"/>
        <w:rPr>
          <w:rFonts w:ascii="仿宋_GB2312" w:eastAsia="仿宋_GB2312"/>
          <w:sz w:val="32"/>
          <w:szCs w:val="32"/>
        </w:rPr>
      </w:pPr>
      <w:r>
        <w:rPr>
          <w:rFonts w:ascii="仿宋_GB2312" w:eastAsia="仿宋_GB2312" w:hint="eastAsia"/>
          <w:sz w:val="32"/>
          <w:szCs w:val="32"/>
        </w:rPr>
        <w:t>所属各单位：</w:t>
      </w:r>
    </w:p>
    <w:p w:rsidR="005F25A8" w:rsidRPr="00454C5A" w:rsidRDefault="00104812" w:rsidP="005F25A8">
      <w:pPr>
        <w:ind w:firstLineChars="200" w:firstLine="600"/>
        <w:jc w:val="left"/>
        <w:rPr>
          <w:rFonts w:ascii="仿宋_GB2312" w:eastAsia="仿宋_GB2312"/>
          <w:sz w:val="32"/>
          <w:szCs w:val="32"/>
        </w:rPr>
      </w:pPr>
      <w:r>
        <w:rPr>
          <w:rFonts w:ascii="仿宋_GB2312" w:eastAsia="仿宋_GB2312" w:hint="eastAsia"/>
          <w:sz w:val="32"/>
          <w:szCs w:val="32"/>
        </w:rPr>
        <w:t>为了进一步加强经费使用管理，提高资金使用效益，规范我所借款和报销行为，根据《会计法》、《预算法》以及有关财经法规、制度，结合我所实际情况，制定本规定。本</w:t>
      </w:r>
      <w:r w:rsidR="00E05897">
        <w:rPr>
          <w:rFonts w:ascii="仿宋_GB2312" w:eastAsia="仿宋_GB2312" w:hint="eastAsia"/>
          <w:sz w:val="32"/>
          <w:szCs w:val="32"/>
        </w:rPr>
        <w:t>规定</w:t>
      </w:r>
      <w:r>
        <w:rPr>
          <w:rFonts w:ascii="仿宋_GB2312" w:eastAsia="仿宋_GB2312" w:hint="eastAsia"/>
          <w:sz w:val="32"/>
          <w:szCs w:val="32"/>
        </w:rPr>
        <w:t>自发布之日起实施，《化学研究所关于财务管理的规定（修订）》（化发财字〔2005〕56号）、《化学所关于加强财务借款报销管理的规定》（化发财字〔2013〕9号）同时废止。</w:t>
      </w:r>
    </w:p>
    <w:p w:rsidR="005F25A8" w:rsidRPr="00454C5A" w:rsidRDefault="005F25A8" w:rsidP="005F25A8">
      <w:pPr>
        <w:ind w:firstLineChars="200" w:firstLine="600"/>
        <w:jc w:val="left"/>
        <w:rPr>
          <w:rFonts w:ascii="仿宋_GB2312" w:eastAsia="仿宋_GB2312"/>
          <w:sz w:val="32"/>
          <w:szCs w:val="32"/>
        </w:rPr>
      </w:pPr>
    </w:p>
    <w:p w:rsidR="005F25A8" w:rsidRPr="00454C5A" w:rsidRDefault="00104812" w:rsidP="005F25A8">
      <w:pPr>
        <w:ind w:right="939" w:firstLine="640"/>
        <w:jc w:val="right"/>
        <w:rPr>
          <w:rFonts w:ascii="仿宋_GB2312" w:eastAsia="仿宋_GB2312"/>
          <w:sz w:val="32"/>
          <w:szCs w:val="32"/>
        </w:rPr>
      </w:pPr>
      <w:r>
        <w:rPr>
          <w:rFonts w:ascii="仿宋_GB2312" w:eastAsia="仿宋_GB2312" w:hint="eastAsia"/>
          <w:sz w:val="32"/>
          <w:szCs w:val="32"/>
        </w:rPr>
        <w:t xml:space="preserve">中国科学院化学研究所 </w:t>
      </w:r>
    </w:p>
    <w:p w:rsidR="005F25A8" w:rsidRPr="00454C5A" w:rsidRDefault="00104812" w:rsidP="005F25A8">
      <w:pPr>
        <w:ind w:firstLine="640"/>
        <w:rPr>
          <w:rFonts w:ascii="仿宋_GB2312" w:eastAsia="仿宋_GB2312"/>
          <w:sz w:val="32"/>
          <w:szCs w:val="32"/>
        </w:rPr>
      </w:pPr>
      <w:r>
        <w:rPr>
          <w:rFonts w:ascii="仿宋_GB2312" w:eastAsia="仿宋_GB2312"/>
          <w:sz w:val="32"/>
          <w:szCs w:val="32"/>
        </w:rPr>
        <w:t xml:space="preserve">                               2021</w:t>
      </w:r>
      <w:r>
        <w:rPr>
          <w:rFonts w:ascii="仿宋_GB2312" w:eastAsia="仿宋_GB2312" w:hint="eastAsia"/>
          <w:sz w:val="32"/>
          <w:szCs w:val="32"/>
        </w:rPr>
        <w:t>年</w:t>
      </w:r>
      <w:r w:rsidR="0030123C">
        <w:rPr>
          <w:rFonts w:ascii="仿宋_GB2312" w:eastAsia="仿宋_GB2312" w:hint="eastAsia"/>
          <w:sz w:val="32"/>
          <w:szCs w:val="32"/>
        </w:rPr>
        <w:t>4</w:t>
      </w:r>
      <w:r>
        <w:rPr>
          <w:rFonts w:ascii="仿宋_GB2312" w:eastAsia="仿宋_GB2312" w:hint="eastAsia"/>
          <w:sz w:val="32"/>
          <w:szCs w:val="32"/>
        </w:rPr>
        <w:t>月</w:t>
      </w:r>
      <w:r w:rsidR="00CB1200" w:rsidRPr="00CB1200">
        <w:rPr>
          <w:rFonts w:ascii="仿宋_GB2312" w:eastAsia="仿宋_GB2312"/>
          <w:sz w:val="32"/>
          <w:szCs w:val="32"/>
        </w:rPr>
        <w:t>15</w:t>
      </w:r>
      <w:r w:rsidR="00CB1200">
        <w:rPr>
          <w:rFonts w:ascii="仿宋_GB2312" w:eastAsia="仿宋_GB2312" w:hint="eastAsia"/>
          <w:sz w:val="32"/>
          <w:szCs w:val="32"/>
        </w:rPr>
        <w:t>日</w:t>
      </w:r>
    </w:p>
    <w:p w:rsidR="005F25A8" w:rsidRPr="00454C5A" w:rsidRDefault="00104812" w:rsidP="005F25A8">
      <w:pPr>
        <w:jc w:val="center"/>
        <w:rPr>
          <w:rFonts w:ascii="方正小标宋简体" w:eastAsia="方正小标宋简体" w:hAnsi="宋体"/>
          <w:bCs/>
          <w:spacing w:val="0"/>
          <w:sz w:val="44"/>
          <w:szCs w:val="44"/>
        </w:rPr>
      </w:pPr>
      <w:r>
        <w:rPr>
          <w:rFonts w:ascii="仿宋_GB2312" w:eastAsia="仿宋_GB2312" w:hAnsi="宋体"/>
          <w:sz w:val="32"/>
          <w:szCs w:val="32"/>
        </w:rPr>
        <w:br w:type="page"/>
      </w:r>
      <w:r>
        <w:rPr>
          <w:rFonts w:ascii="方正小标宋简体" w:eastAsia="方正小标宋简体" w:hAnsi="宋体" w:hint="eastAsia"/>
          <w:bCs/>
          <w:spacing w:val="0"/>
          <w:sz w:val="44"/>
          <w:szCs w:val="44"/>
        </w:rPr>
        <w:lastRenderedPageBreak/>
        <w:t>化学所借款与报销管理规定</w:t>
      </w: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第一章</w:t>
      </w:r>
      <w:r>
        <w:rPr>
          <w:rFonts w:ascii="仿宋_GB2312" w:eastAsia="仿宋_GB2312" w:hAnsi="仿宋"/>
          <w:b/>
          <w:sz w:val="32"/>
          <w:szCs w:val="32"/>
        </w:rPr>
        <w:t xml:space="preserve"> </w:t>
      </w:r>
      <w:r>
        <w:rPr>
          <w:rFonts w:ascii="仿宋_GB2312" w:eastAsia="仿宋_GB2312" w:hAnsi="仿宋" w:hint="eastAsia"/>
          <w:b/>
          <w:sz w:val="32"/>
          <w:szCs w:val="32"/>
        </w:rPr>
        <w:t>总则</w:t>
      </w:r>
    </w:p>
    <w:p w:rsidR="00B8694D" w:rsidRPr="00454C5A" w:rsidRDefault="00104812" w:rsidP="005F25A8">
      <w:pPr>
        <w:ind w:firstLine="640"/>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sz w:val="32"/>
          <w:szCs w:val="32"/>
        </w:rPr>
        <w:t xml:space="preserve"> 为了进一步加强经费使用管理，提高资金使用效益，规范我所借款和报销行为，根据《会计法》、《预算法》以及有关财经法规、制度，结合我所实际情况，制定本规定。</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第二条</w:t>
      </w:r>
      <w:r>
        <w:rPr>
          <w:rFonts w:ascii="仿宋" w:eastAsia="仿宋" w:hAnsi="仿宋"/>
          <w:sz w:val="32"/>
          <w:szCs w:val="32"/>
        </w:rPr>
        <w:t xml:space="preserve"> 本规定适用于我所职工、博士后、学生、项目聘用人员及临时劳务人员发生的各类借款和报销。</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第三条</w:t>
      </w:r>
      <w:r>
        <w:rPr>
          <w:rFonts w:ascii="仿宋" w:eastAsia="仿宋" w:hAnsi="仿宋"/>
          <w:sz w:val="32"/>
          <w:szCs w:val="32"/>
        </w:rPr>
        <w:t xml:space="preserve"> 确保与借款和报销相关联事项的真实性、合法性、经济性是所内各类人员应当严格遵守的基本原则；对事项的发生和费用的支付进行必要的审核和验证是各级审批人员的基本职责。</w:t>
      </w: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b/>
          <w:sz w:val="32"/>
          <w:szCs w:val="32"/>
        </w:rPr>
        <w:t xml:space="preserve"> </w:t>
      </w:r>
      <w:r>
        <w:rPr>
          <w:rFonts w:ascii="仿宋_GB2312" w:eastAsia="仿宋_GB2312" w:hAnsi="仿宋" w:hint="eastAsia"/>
          <w:b/>
          <w:sz w:val="32"/>
          <w:szCs w:val="32"/>
        </w:rPr>
        <w:t>审批权限</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第四条</w:t>
      </w:r>
      <w:r>
        <w:rPr>
          <w:rFonts w:ascii="仿宋" w:eastAsia="仿宋" w:hAnsi="仿宋"/>
          <w:sz w:val="32"/>
          <w:szCs w:val="32"/>
        </w:rPr>
        <w:t xml:space="preserve"> 各类经济事项的业务审批与财务借款和报销审批不能相互替代，业务审批完成之后才能进行财务借款和报销的审批。</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第五条</w:t>
      </w:r>
      <w:r>
        <w:rPr>
          <w:rFonts w:ascii="仿宋" w:eastAsia="仿宋" w:hAnsi="仿宋"/>
          <w:sz w:val="32"/>
          <w:szCs w:val="32"/>
        </w:rPr>
        <w:t xml:space="preserve"> 研究所对各类经济事项实行分类归口管理，</w:t>
      </w:r>
      <w:r>
        <w:rPr>
          <w:rFonts w:ascii="仿宋" w:eastAsia="仿宋" w:hAnsi="仿宋" w:hint="eastAsia"/>
          <w:sz w:val="32"/>
          <w:szCs w:val="32"/>
        </w:rPr>
        <w:t>相关业务审批参照各职能部门出台的办法进行。各职能部门归口管理的主要经济事项包括</w:t>
      </w:r>
      <w:r>
        <w:rPr>
          <w:rFonts w:ascii="仿宋" w:eastAsia="仿宋" w:hAnsi="仿宋"/>
          <w:sz w:val="32"/>
          <w:szCs w:val="32"/>
        </w:rPr>
        <w:t>：</w:t>
      </w:r>
    </w:p>
    <w:p w:rsidR="005F25A8" w:rsidRPr="00454C5A" w:rsidRDefault="00DC0110" w:rsidP="005F25A8">
      <w:pPr>
        <w:snapToGrid w:val="0"/>
        <w:spacing w:line="360" w:lineRule="auto"/>
        <w:ind w:firstLineChars="200" w:firstLine="600"/>
        <w:rPr>
          <w:rFonts w:ascii="仿宋" w:eastAsia="仿宋" w:hAnsi="仿宋"/>
          <w:sz w:val="32"/>
          <w:szCs w:val="32"/>
        </w:rPr>
      </w:pPr>
      <w:r>
        <w:rPr>
          <w:rFonts w:ascii="仿宋" w:eastAsia="仿宋" w:hAnsi="仿宋" w:hint="eastAsia"/>
          <w:sz w:val="32"/>
          <w:szCs w:val="32"/>
        </w:rPr>
        <w:t>（一）</w:t>
      </w:r>
      <w:r w:rsidR="00104812">
        <w:rPr>
          <w:rFonts w:ascii="仿宋" w:eastAsia="仿宋" w:hAnsi="仿宋"/>
          <w:sz w:val="32"/>
          <w:szCs w:val="32"/>
        </w:rPr>
        <w:t>综合处：</w:t>
      </w:r>
      <w:r w:rsidR="00104812">
        <w:rPr>
          <w:rFonts w:ascii="仿宋" w:eastAsia="仿宋" w:hAnsi="仿宋" w:hint="eastAsia"/>
          <w:sz w:val="32"/>
          <w:szCs w:val="32"/>
        </w:rPr>
        <w:t>园区建设与管理、</w:t>
      </w:r>
      <w:r w:rsidR="00104812">
        <w:rPr>
          <w:rFonts w:ascii="仿宋" w:eastAsia="仿宋" w:hAnsi="仿宋"/>
          <w:sz w:val="32"/>
          <w:szCs w:val="32"/>
        </w:rPr>
        <w:t>科研用房装修改造</w:t>
      </w:r>
      <w:r w:rsidR="00104812">
        <w:rPr>
          <w:rFonts w:ascii="仿宋" w:eastAsia="仿宋" w:hAnsi="仿宋" w:hint="eastAsia"/>
          <w:sz w:val="32"/>
          <w:szCs w:val="32"/>
        </w:rPr>
        <w:t>、办公</w:t>
      </w:r>
      <w:r w:rsidR="00104812">
        <w:rPr>
          <w:rFonts w:ascii="仿宋" w:eastAsia="仿宋" w:hAnsi="仿宋"/>
          <w:sz w:val="32"/>
          <w:szCs w:val="32"/>
        </w:rPr>
        <w:t>家具采购、</w:t>
      </w:r>
      <w:r w:rsidR="00104812">
        <w:rPr>
          <w:rFonts w:ascii="仿宋" w:eastAsia="仿宋" w:hAnsi="仿宋" w:hint="eastAsia"/>
          <w:sz w:val="32"/>
          <w:szCs w:val="32"/>
        </w:rPr>
        <w:t>房产、安全管理、党务</w:t>
      </w:r>
      <w:r w:rsidR="00104812">
        <w:rPr>
          <w:rFonts w:ascii="仿宋" w:eastAsia="仿宋" w:hAnsi="仿宋"/>
          <w:sz w:val="32"/>
          <w:szCs w:val="32"/>
        </w:rPr>
        <w:t>等；</w:t>
      </w:r>
    </w:p>
    <w:p w:rsidR="005F25A8" w:rsidRPr="00454C5A" w:rsidRDefault="00DC0110" w:rsidP="005F25A8">
      <w:pPr>
        <w:snapToGrid w:val="0"/>
        <w:spacing w:line="360" w:lineRule="auto"/>
        <w:ind w:firstLineChars="200" w:firstLine="600"/>
        <w:rPr>
          <w:rFonts w:ascii="仿宋" w:eastAsia="仿宋" w:hAnsi="仿宋"/>
          <w:sz w:val="32"/>
          <w:szCs w:val="32"/>
        </w:rPr>
      </w:pPr>
      <w:r>
        <w:rPr>
          <w:rFonts w:ascii="仿宋" w:eastAsia="仿宋" w:hAnsi="仿宋" w:hint="eastAsia"/>
          <w:sz w:val="32"/>
          <w:szCs w:val="32"/>
        </w:rPr>
        <w:t>（二）</w:t>
      </w:r>
      <w:r w:rsidR="00104812">
        <w:rPr>
          <w:rFonts w:ascii="仿宋" w:eastAsia="仿宋" w:hAnsi="仿宋"/>
          <w:sz w:val="32"/>
          <w:szCs w:val="32"/>
        </w:rPr>
        <w:t>科技处/质量处：仪器设备、试剂耗材</w:t>
      </w:r>
      <w:r w:rsidR="00104812">
        <w:rPr>
          <w:rFonts w:ascii="仿宋" w:eastAsia="仿宋" w:hAnsi="仿宋" w:hint="eastAsia"/>
          <w:sz w:val="32"/>
          <w:szCs w:val="32"/>
        </w:rPr>
        <w:t>、</w:t>
      </w:r>
      <w:r w:rsidR="00104812">
        <w:rPr>
          <w:rFonts w:ascii="仿宋" w:eastAsia="仿宋" w:hAnsi="仿宋"/>
          <w:sz w:val="32"/>
          <w:szCs w:val="32"/>
        </w:rPr>
        <w:t>专利/无形资产、讲学费/专家咨询费/评审费、版面费、</w:t>
      </w:r>
      <w:r w:rsidR="00104812">
        <w:rPr>
          <w:rFonts w:ascii="仿宋" w:eastAsia="仿宋" w:hAnsi="仿宋" w:hint="eastAsia"/>
          <w:sz w:val="32"/>
          <w:szCs w:val="32"/>
        </w:rPr>
        <w:t>举办</w:t>
      </w:r>
      <w:r w:rsidR="00104812">
        <w:rPr>
          <w:rFonts w:ascii="仿宋" w:eastAsia="仿宋" w:hAnsi="仿宋"/>
          <w:sz w:val="32"/>
          <w:szCs w:val="32"/>
        </w:rPr>
        <w:t>会议、</w:t>
      </w:r>
      <w:r w:rsidR="00104812">
        <w:rPr>
          <w:rFonts w:ascii="仿宋" w:eastAsia="仿宋" w:hAnsi="仿宋" w:hint="eastAsia"/>
          <w:sz w:val="32"/>
          <w:szCs w:val="32"/>
        </w:rPr>
        <w:t>仪器设备</w:t>
      </w:r>
      <w:r w:rsidR="00104812">
        <w:rPr>
          <w:rFonts w:ascii="仿宋" w:eastAsia="仿宋" w:hAnsi="仿宋"/>
          <w:sz w:val="32"/>
          <w:szCs w:val="32"/>
        </w:rPr>
        <w:t>维修、外事接待、外事出访/国际差旅、技术开发/转让/咨询、</w:t>
      </w:r>
      <w:r w:rsidR="00104812">
        <w:rPr>
          <w:rFonts w:ascii="仿宋" w:eastAsia="仿宋" w:hAnsi="仿宋"/>
          <w:sz w:val="32"/>
          <w:szCs w:val="32"/>
        </w:rPr>
        <w:lastRenderedPageBreak/>
        <w:t>技术服务/测试费、图书/信息检索、经费转拨等；</w:t>
      </w:r>
    </w:p>
    <w:p w:rsidR="005F25A8" w:rsidRPr="00454C5A" w:rsidRDefault="00DC0110" w:rsidP="005F25A8">
      <w:pPr>
        <w:snapToGrid w:val="0"/>
        <w:spacing w:line="360" w:lineRule="auto"/>
        <w:ind w:firstLineChars="200" w:firstLine="600"/>
        <w:rPr>
          <w:rFonts w:ascii="仿宋" w:eastAsia="仿宋" w:hAnsi="仿宋"/>
          <w:sz w:val="32"/>
          <w:szCs w:val="32"/>
        </w:rPr>
      </w:pPr>
      <w:r>
        <w:rPr>
          <w:rFonts w:ascii="仿宋" w:eastAsia="仿宋" w:hAnsi="仿宋" w:hint="eastAsia"/>
          <w:sz w:val="32"/>
          <w:szCs w:val="32"/>
        </w:rPr>
        <w:t>（三）</w:t>
      </w:r>
      <w:r w:rsidR="00104812">
        <w:rPr>
          <w:rFonts w:ascii="仿宋" w:eastAsia="仿宋" w:hAnsi="仿宋"/>
          <w:sz w:val="32"/>
          <w:szCs w:val="32"/>
        </w:rPr>
        <w:t>人事处：一般临时劳务、博士后答辩费、</w:t>
      </w:r>
      <w:r w:rsidR="00104812">
        <w:rPr>
          <w:rFonts w:ascii="仿宋" w:eastAsia="仿宋" w:hAnsi="仿宋" w:hint="eastAsia"/>
          <w:sz w:val="32"/>
          <w:szCs w:val="32"/>
        </w:rPr>
        <w:t>人才招聘、</w:t>
      </w:r>
      <w:r w:rsidR="00104812">
        <w:rPr>
          <w:rFonts w:ascii="仿宋" w:eastAsia="仿宋" w:hAnsi="仿宋"/>
          <w:sz w:val="32"/>
          <w:szCs w:val="32"/>
        </w:rPr>
        <w:t>继续教育/培训费</w:t>
      </w:r>
      <w:r w:rsidR="00104812">
        <w:rPr>
          <w:rFonts w:ascii="仿宋" w:eastAsia="仿宋" w:hAnsi="仿宋" w:hint="eastAsia"/>
          <w:sz w:val="32"/>
          <w:szCs w:val="32"/>
        </w:rPr>
        <w:t>、</w:t>
      </w:r>
      <w:r w:rsidR="00104812">
        <w:rPr>
          <w:rFonts w:ascii="仿宋" w:eastAsia="仿宋" w:hAnsi="仿宋"/>
          <w:sz w:val="32"/>
          <w:szCs w:val="32"/>
        </w:rPr>
        <w:t>福利慰问、</w:t>
      </w:r>
      <w:r w:rsidR="00104812">
        <w:rPr>
          <w:rFonts w:ascii="仿宋" w:eastAsia="仿宋" w:hAnsi="仿宋" w:hint="eastAsia"/>
          <w:sz w:val="32"/>
          <w:szCs w:val="32"/>
        </w:rPr>
        <w:t>离退休支出、医疗费</w:t>
      </w:r>
      <w:r w:rsidR="00104812">
        <w:rPr>
          <w:rFonts w:ascii="仿宋" w:eastAsia="仿宋" w:hAnsi="仿宋"/>
          <w:sz w:val="32"/>
          <w:szCs w:val="32"/>
        </w:rPr>
        <w:t>等；</w:t>
      </w:r>
    </w:p>
    <w:p w:rsidR="005F25A8" w:rsidRPr="00454C5A" w:rsidRDefault="00DC0110" w:rsidP="005F25A8">
      <w:pPr>
        <w:snapToGrid w:val="0"/>
        <w:spacing w:line="360" w:lineRule="auto"/>
        <w:ind w:firstLineChars="200" w:firstLine="600"/>
        <w:rPr>
          <w:rFonts w:ascii="仿宋" w:eastAsia="仿宋" w:hAnsi="仿宋"/>
          <w:sz w:val="32"/>
          <w:szCs w:val="32"/>
        </w:rPr>
      </w:pPr>
      <w:r>
        <w:rPr>
          <w:rFonts w:ascii="仿宋" w:eastAsia="仿宋" w:hAnsi="仿宋" w:hint="eastAsia"/>
          <w:sz w:val="32"/>
          <w:szCs w:val="32"/>
        </w:rPr>
        <w:t>（四）</w:t>
      </w:r>
      <w:r w:rsidR="00104812">
        <w:rPr>
          <w:rFonts w:ascii="仿宋" w:eastAsia="仿宋" w:hAnsi="仿宋"/>
          <w:sz w:val="32"/>
          <w:szCs w:val="32"/>
        </w:rPr>
        <w:t>教育处：学位论文评阅答辩费、团委等与研究生相关的经济业务</w:t>
      </w:r>
      <w:r w:rsidR="00104812">
        <w:rPr>
          <w:rFonts w:ascii="仿宋" w:eastAsia="仿宋" w:hAnsi="仿宋" w:hint="eastAsia"/>
          <w:sz w:val="32"/>
          <w:szCs w:val="32"/>
        </w:rPr>
        <w:t>等</w:t>
      </w:r>
      <w:r w:rsidR="00104812">
        <w:rPr>
          <w:rFonts w:ascii="仿宋" w:eastAsia="仿宋" w:hAnsi="仿宋"/>
          <w:sz w:val="32"/>
          <w:szCs w:val="32"/>
        </w:rPr>
        <w:t>。</w:t>
      </w:r>
    </w:p>
    <w:p w:rsidR="00104812" w:rsidRDefault="00104812" w:rsidP="00A55AC1">
      <w:pPr>
        <w:snapToGrid w:val="0"/>
        <w:spacing w:line="360" w:lineRule="auto"/>
        <w:ind w:firstLine="533"/>
        <w:rPr>
          <w:rFonts w:ascii="仿宋" w:eastAsia="仿宋" w:hAnsi="仿宋"/>
          <w:sz w:val="32"/>
          <w:szCs w:val="32"/>
        </w:rPr>
      </w:pPr>
      <w:r>
        <w:rPr>
          <w:rFonts w:ascii="仿宋_GB2312" w:eastAsia="仿宋_GB2312" w:hAnsi="仿宋" w:hint="eastAsia"/>
          <w:b/>
          <w:sz w:val="32"/>
          <w:szCs w:val="32"/>
        </w:rPr>
        <w:t>第六条</w:t>
      </w:r>
      <w:r>
        <w:rPr>
          <w:rFonts w:ascii="仿宋" w:eastAsia="仿宋" w:hAnsi="仿宋"/>
          <w:sz w:val="32"/>
          <w:szCs w:val="32"/>
        </w:rPr>
        <w:t xml:space="preserve"> 借款和报销的审批根据申请人类型及报销单（或借款单）金额不同，适用不同的审批程序。</w:t>
      </w:r>
      <w:r w:rsidRPr="00104812">
        <w:rPr>
          <w:rFonts w:ascii="仿宋" w:eastAsia="仿宋" w:hAnsi="仿宋" w:hint="eastAsia"/>
          <w:sz w:val="32"/>
          <w:szCs w:val="32"/>
        </w:rPr>
        <w:t>申请表已完成逐级审批的资产、耗材采购类借款单无需再按金额进行逐级审批。</w:t>
      </w:r>
    </w:p>
    <w:p w:rsidR="005F25A8" w:rsidRPr="00454C5A" w:rsidRDefault="00104812" w:rsidP="005F25A8">
      <w:pPr>
        <w:snapToGrid w:val="0"/>
        <w:spacing w:line="360" w:lineRule="auto"/>
        <w:ind w:firstLineChars="177" w:firstLine="531"/>
        <w:rPr>
          <w:rFonts w:ascii="仿宋" w:eastAsia="仿宋" w:hAnsi="仿宋"/>
          <w:sz w:val="32"/>
          <w:szCs w:val="32"/>
        </w:rPr>
      </w:pPr>
      <w:r>
        <w:rPr>
          <w:rFonts w:ascii="仿宋" w:eastAsia="仿宋" w:hAnsi="仿宋" w:hint="eastAsia"/>
          <w:sz w:val="32"/>
          <w:szCs w:val="32"/>
        </w:rPr>
        <w:t>（一）不同类型申请人提交的报销单（或借款单）按以下原则确定审核人：</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课题组成员提交的借款与报销申请，由课题组组长审批；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课题组长提交的借款与报销申请，由实验室主任审批；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实验室主任提交的借款与报销申请，由科技处</w:t>
      </w:r>
      <w:r>
        <w:rPr>
          <w:rFonts w:ascii="仿宋" w:eastAsia="仿宋" w:hAnsi="仿宋"/>
          <w:sz w:val="32"/>
          <w:szCs w:val="32"/>
        </w:rPr>
        <w:t>/质量处审批；</w:t>
      </w:r>
    </w:p>
    <w:p w:rsidR="00912B64" w:rsidRPr="00454C5A" w:rsidRDefault="00104812" w:rsidP="005F25A8">
      <w:pPr>
        <w:snapToGrid w:val="0"/>
        <w:spacing w:line="360" w:lineRule="auto"/>
        <w:ind w:firstLine="640"/>
        <w:rPr>
          <w:rFonts w:ascii="仿宋" w:eastAsia="仿宋" w:hAnsi="仿宋"/>
          <w:sz w:val="32"/>
          <w:szCs w:val="32"/>
        </w:rPr>
      </w:pPr>
      <w:r w:rsidRPr="00104812">
        <w:rPr>
          <w:rFonts w:ascii="仿宋" w:eastAsia="仿宋" w:hAnsi="仿宋" w:hint="eastAsia"/>
          <w:sz w:val="32"/>
          <w:szCs w:val="32"/>
        </w:rPr>
        <w:t>职能部门职工提交的借款与报销申请，由职能部门处长审批；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职能部门处长提交的借款与报销申请，由主管业务所领导审批；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副所长提交的借款与报销申请，由所长审批；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所长提交的借款与报销申请，由党委书记审批。</w:t>
      </w:r>
    </w:p>
    <w:p w:rsidR="005F25A8" w:rsidRPr="00454C5A" w:rsidRDefault="00104812" w:rsidP="005F25A8">
      <w:pPr>
        <w:snapToGrid w:val="0"/>
        <w:spacing w:line="360" w:lineRule="auto"/>
        <w:ind w:firstLineChars="200" w:firstLine="600"/>
        <w:rPr>
          <w:rFonts w:ascii="仿宋" w:eastAsia="仿宋" w:hAnsi="仿宋"/>
          <w:sz w:val="32"/>
          <w:szCs w:val="32"/>
        </w:rPr>
      </w:pPr>
      <w:r>
        <w:rPr>
          <w:rFonts w:ascii="仿宋" w:eastAsia="仿宋" w:hAnsi="仿宋" w:hint="eastAsia"/>
          <w:sz w:val="32"/>
          <w:szCs w:val="32"/>
        </w:rPr>
        <w:t>（二）根据经费类型及支出金额的不同，借款和报销审批适用不同的权限，具体为：</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sz w:val="32"/>
          <w:szCs w:val="32"/>
        </w:rPr>
        <w:t>1.</w:t>
      </w:r>
      <w:r>
        <w:t xml:space="preserve"> </w:t>
      </w:r>
      <w:r>
        <w:rPr>
          <w:rFonts w:ascii="仿宋" w:eastAsia="仿宋" w:hAnsi="仿宋" w:hint="eastAsia"/>
          <w:sz w:val="32"/>
          <w:szCs w:val="32"/>
        </w:rPr>
        <w:t>科研项目经费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3 万元</w:t>
      </w:r>
      <w:r>
        <w:rPr>
          <w:rFonts w:ascii="仿宋" w:eastAsia="仿宋" w:hAnsi="仿宋" w:hint="eastAsia"/>
          <w:sz w:val="32"/>
          <w:szCs w:val="32"/>
        </w:rPr>
        <w:t>（含）</w:t>
      </w:r>
      <w:r>
        <w:rPr>
          <w:rFonts w:ascii="仿宋" w:eastAsia="仿宋" w:hAnsi="仿宋"/>
          <w:sz w:val="32"/>
          <w:szCs w:val="32"/>
        </w:rPr>
        <w:t>以</w:t>
      </w:r>
      <w:r>
        <w:rPr>
          <w:rFonts w:ascii="仿宋" w:eastAsia="仿宋" w:hAnsi="仿宋" w:hint="eastAsia"/>
          <w:sz w:val="32"/>
          <w:szCs w:val="32"/>
        </w:rPr>
        <w:t>下，由课题组长审</w:t>
      </w:r>
      <w:r>
        <w:rPr>
          <w:rFonts w:ascii="仿宋" w:eastAsia="仿宋" w:hAnsi="仿宋" w:hint="eastAsia"/>
          <w:sz w:val="32"/>
          <w:szCs w:val="32"/>
        </w:rPr>
        <w:lastRenderedPageBreak/>
        <w:t>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3-10 万元（含）之</w:t>
      </w:r>
      <w:r>
        <w:rPr>
          <w:rFonts w:ascii="仿宋" w:eastAsia="仿宋" w:hAnsi="仿宋" w:hint="eastAsia"/>
          <w:sz w:val="32"/>
          <w:szCs w:val="32"/>
        </w:rPr>
        <w:t>间，由课题组长及归口职能部门处长共同审批；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10-30 万元</w:t>
      </w:r>
      <w:r>
        <w:rPr>
          <w:rFonts w:ascii="仿宋" w:eastAsia="仿宋" w:hAnsi="仿宋" w:hint="eastAsia"/>
          <w:sz w:val="32"/>
          <w:szCs w:val="32"/>
        </w:rPr>
        <w:t>（含）之间，由课题组长、归口职能部门处长及主管业务所领导共同审批；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30-100万元（含）</w:t>
      </w:r>
      <w:r>
        <w:rPr>
          <w:rFonts w:ascii="仿宋" w:eastAsia="仿宋" w:hAnsi="仿宋" w:hint="eastAsia"/>
          <w:sz w:val="32"/>
          <w:szCs w:val="32"/>
        </w:rPr>
        <w:t>之间</w:t>
      </w:r>
      <w:r>
        <w:rPr>
          <w:rFonts w:ascii="仿宋" w:eastAsia="仿宋" w:hAnsi="仿宋"/>
          <w:sz w:val="32"/>
          <w:szCs w:val="32"/>
        </w:rPr>
        <w:t>，由</w:t>
      </w:r>
      <w:r>
        <w:rPr>
          <w:rFonts w:ascii="仿宋" w:eastAsia="仿宋" w:hAnsi="仿宋" w:hint="eastAsia"/>
          <w:sz w:val="32"/>
          <w:szCs w:val="32"/>
        </w:rPr>
        <w:t>课题组长、归口职能部门处长、主管业务所领导及</w:t>
      </w:r>
      <w:r>
        <w:rPr>
          <w:rFonts w:ascii="仿宋" w:eastAsia="仿宋" w:hAnsi="仿宋"/>
          <w:sz w:val="32"/>
          <w:szCs w:val="32"/>
        </w:rPr>
        <w:t>主管财务所领导</w:t>
      </w:r>
      <w:r>
        <w:rPr>
          <w:rFonts w:ascii="仿宋" w:eastAsia="仿宋" w:hAnsi="仿宋" w:hint="eastAsia"/>
          <w:sz w:val="32"/>
          <w:szCs w:val="32"/>
        </w:rPr>
        <w:t>共同</w:t>
      </w:r>
      <w:r>
        <w:rPr>
          <w:rFonts w:ascii="仿宋" w:eastAsia="仿宋" w:hAnsi="仿宋"/>
          <w:sz w:val="32"/>
          <w:szCs w:val="32"/>
        </w:rPr>
        <w:t>审批；</w:t>
      </w:r>
    </w:p>
    <w:p w:rsidR="00912B64"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100 万元以上，由</w:t>
      </w:r>
      <w:r>
        <w:rPr>
          <w:rFonts w:ascii="仿宋" w:eastAsia="仿宋" w:hAnsi="仿宋" w:hint="eastAsia"/>
          <w:sz w:val="32"/>
          <w:szCs w:val="32"/>
        </w:rPr>
        <w:t>课题组长、归口职能部门处长、主管业务所领导、主管财务所领导及所长共同审批。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基本运行经费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3万元</w:t>
      </w:r>
      <w:r>
        <w:rPr>
          <w:rFonts w:ascii="仿宋" w:eastAsia="仿宋" w:hAnsi="仿宋" w:hint="eastAsia"/>
          <w:sz w:val="32"/>
          <w:szCs w:val="32"/>
        </w:rPr>
        <w:t>（含）</w:t>
      </w:r>
      <w:r>
        <w:rPr>
          <w:rFonts w:ascii="仿宋" w:eastAsia="仿宋" w:hAnsi="仿宋"/>
          <w:sz w:val="32"/>
          <w:szCs w:val="32"/>
        </w:rPr>
        <w:t>以</w:t>
      </w:r>
      <w:r>
        <w:rPr>
          <w:rFonts w:ascii="仿宋" w:eastAsia="仿宋" w:hAnsi="仿宋" w:hint="eastAsia"/>
          <w:sz w:val="32"/>
          <w:szCs w:val="32"/>
        </w:rPr>
        <w:t>下，由职能部门处长审批；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3-10 万元</w:t>
      </w:r>
      <w:r>
        <w:rPr>
          <w:rFonts w:ascii="仿宋" w:eastAsia="仿宋" w:hAnsi="仿宋" w:hint="eastAsia"/>
          <w:sz w:val="32"/>
          <w:szCs w:val="32"/>
        </w:rPr>
        <w:t>（含）</w:t>
      </w:r>
      <w:r>
        <w:rPr>
          <w:rFonts w:ascii="仿宋" w:eastAsia="仿宋" w:hAnsi="仿宋"/>
          <w:sz w:val="32"/>
          <w:szCs w:val="32"/>
        </w:rPr>
        <w:t>之</w:t>
      </w:r>
      <w:r>
        <w:rPr>
          <w:rFonts w:ascii="仿宋" w:eastAsia="仿宋" w:hAnsi="仿宋" w:hint="eastAsia"/>
          <w:sz w:val="32"/>
          <w:szCs w:val="32"/>
        </w:rPr>
        <w:t>间，由职能部门处长及主管业务所领导共同审批；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10-100 万元</w:t>
      </w:r>
      <w:r>
        <w:rPr>
          <w:rFonts w:ascii="仿宋" w:eastAsia="仿宋" w:hAnsi="仿宋" w:hint="eastAsia"/>
          <w:sz w:val="32"/>
          <w:szCs w:val="32"/>
        </w:rPr>
        <w:t>（含）之间，由职能部门处长、主管业务所领导及主管财务所领导共同审批；</w:t>
      </w:r>
    </w:p>
    <w:p w:rsidR="0065481C"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单项借款或报销金额在</w:t>
      </w:r>
      <w:r>
        <w:rPr>
          <w:rFonts w:ascii="仿宋" w:eastAsia="仿宋" w:hAnsi="仿宋"/>
          <w:sz w:val="32"/>
          <w:szCs w:val="32"/>
        </w:rPr>
        <w:t>100 万元以上的，由</w:t>
      </w:r>
      <w:r>
        <w:rPr>
          <w:rFonts w:ascii="仿宋" w:eastAsia="仿宋" w:hAnsi="仿宋" w:hint="eastAsia"/>
          <w:sz w:val="32"/>
          <w:szCs w:val="32"/>
        </w:rPr>
        <w:t>职能部门处长、主管业务所领导、主管财务所领</w:t>
      </w:r>
      <w:bookmarkStart w:id="4" w:name="_GoBack"/>
      <w:bookmarkEnd w:id="4"/>
      <w:r>
        <w:rPr>
          <w:rFonts w:ascii="仿宋" w:eastAsia="仿宋" w:hAnsi="仿宋" w:hint="eastAsia"/>
          <w:sz w:val="32"/>
          <w:szCs w:val="32"/>
        </w:rPr>
        <w:t>导及所长共同审批。</w:t>
      </w:r>
    </w:p>
    <w:p w:rsidR="005F25A8" w:rsidRPr="00454C5A" w:rsidRDefault="005F25A8" w:rsidP="005F25A8">
      <w:pPr>
        <w:snapToGrid w:val="0"/>
        <w:spacing w:line="360" w:lineRule="auto"/>
        <w:ind w:firstLine="640"/>
      </w:pP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b/>
          <w:sz w:val="32"/>
          <w:szCs w:val="32"/>
        </w:rPr>
        <w:t xml:space="preserve"> </w:t>
      </w:r>
      <w:r>
        <w:rPr>
          <w:rFonts w:ascii="仿宋_GB2312" w:eastAsia="仿宋_GB2312" w:hAnsi="仿宋" w:hint="eastAsia"/>
          <w:b/>
          <w:sz w:val="32"/>
          <w:szCs w:val="32"/>
        </w:rPr>
        <w:t>借款</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lastRenderedPageBreak/>
        <w:t>第七条</w:t>
      </w:r>
      <w:r>
        <w:rPr>
          <w:rFonts w:ascii="仿宋_GB2312" w:eastAsia="仿宋_GB2312" w:hAnsi="仿宋"/>
          <w:b/>
          <w:sz w:val="32"/>
          <w:szCs w:val="32"/>
        </w:rPr>
        <w:t xml:space="preserve"> </w:t>
      </w:r>
      <w:r>
        <w:rPr>
          <w:rFonts w:ascii="仿宋" w:eastAsia="仿宋" w:hAnsi="仿宋" w:hint="eastAsia"/>
          <w:sz w:val="32"/>
          <w:szCs w:val="32"/>
        </w:rPr>
        <w:t>借款是指因采购商品或服务</w:t>
      </w:r>
      <w:r>
        <w:rPr>
          <w:rFonts w:ascii="仿宋" w:eastAsia="仿宋" w:hAnsi="仿宋"/>
          <w:sz w:val="32"/>
          <w:szCs w:val="32"/>
        </w:rPr>
        <w:t>而预先支付的款项。</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第八条</w:t>
      </w:r>
      <w:r>
        <w:rPr>
          <w:rFonts w:ascii="仿宋" w:eastAsia="仿宋" w:hAnsi="仿宋"/>
          <w:sz w:val="32"/>
          <w:szCs w:val="32"/>
        </w:rPr>
        <w:t xml:space="preserve"> 借款的结算方式一般为转账对公或支票，原则上不允许采用转账对私或现金借款方式。</w:t>
      </w:r>
    </w:p>
    <w:p w:rsidR="005F25A8" w:rsidRPr="00454C5A" w:rsidRDefault="00104812" w:rsidP="005F25A8">
      <w:pPr>
        <w:autoSpaceDE w:val="0"/>
        <w:autoSpaceDN w:val="0"/>
        <w:adjustRightInd w:val="0"/>
        <w:snapToGrid w:val="0"/>
        <w:spacing w:line="360" w:lineRule="auto"/>
        <w:ind w:firstLineChars="200" w:firstLine="603"/>
        <w:jc w:val="left"/>
        <w:rPr>
          <w:rFonts w:ascii="仿宋" w:eastAsia="仿宋" w:hAnsi="仿宋"/>
          <w:sz w:val="32"/>
          <w:szCs w:val="32"/>
        </w:rPr>
      </w:pPr>
      <w:r>
        <w:rPr>
          <w:rFonts w:ascii="仿宋_GB2312" w:eastAsia="仿宋_GB2312" w:hAnsi="仿宋" w:hint="eastAsia"/>
          <w:b/>
          <w:sz w:val="32"/>
          <w:szCs w:val="32"/>
        </w:rPr>
        <w:t>第九条</w:t>
      </w:r>
      <w:r>
        <w:rPr>
          <w:rFonts w:ascii="仿宋" w:eastAsia="仿宋" w:hAnsi="仿宋"/>
          <w:sz w:val="32"/>
          <w:szCs w:val="32"/>
        </w:rPr>
        <w:t xml:space="preserve"> 申请借款时，需填制借款单，准确填写借款事由、金额、对方户名、开户行名称、账号等相关信息。单笔业务借款1万元（含）以上的，应将合同封面、</w:t>
      </w:r>
      <w:r>
        <w:rPr>
          <w:rFonts w:ascii="仿宋" w:eastAsia="仿宋" w:hAnsi="仿宋" w:hint="eastAsia"/>
          <w:sz w:val="32"/>
          <w:szCs w:val="32"/>
        </w:rPr>
        <w:t>首页及</w:t>
      </w:r>
      <w:r>
        <w:rPr>
          <w:rFonts w:ascii="仿宋" w:eastAsia="仿宋" w:hAnsi="仿宋"/>
          <w:sz w:val="32"/>
          <w:szCs w:val="32"/>
        </w:rPr>
        <w:t>付款页、盖章页附于</w:t>
      </w:r>
      <w:r>
        <w:rPr>
          <w:rFonts w:ascii="仿宋" w:eastAsia="仿宋" w:hAnsi="仿宋" w:hint="eastAsia"/>
          <w:sz w:val="32"/>
          <w:szCs w:val="32"/>
        </w:rPr>
        <w:t>借款</w:t>
      </w:r>
      <w:r>
        <w:rPr>
          <w:rFonts w:ascii="仿宋" w:eastAsia="仿宋" w:hAnsi="仿宋"/>
          <w:sz w:val="32"/>
          <w:szCs w:val="32"/>
        </w:rPr>
        <w:t>单后</w:t>
      </w:r>
      <w:r>
        <w:rPr>
          <w:rFonts w:ascii="仿宋" w:eastAsia="仿宋" w:hAnsi="仿宋" w:hint="eastAsia"/>
          <w:sz w:val="32"/>
          <w:szCs w:val="32"/>
        </w:rPr>
        <w:t>。首次付款时，申请表、合同应附原件。借款时贴附的所有附件由经办人自留复印件，用于后续核销。</w:t>
      </w:r>
    </w:p>
    <w:p w:rsidR="005F25A8" w:rsidRPr="00454C5A" w:rsidRDefault="00104812" w:rsidP="005F25A8">
      <w:pPr>
        <w:autoSpaceDE w:val="0"/>
        <w:autoSpaceDN w:val="0"/>
        <w:adjustRightInd w:val="0"/>
        <w:snapToGrid w:val="0"/>
        <w:spacing w:line="360" w:lineRule="auto"/>
        <w:ind w:firstLineChars="200" w:firstLine="603"/>
        <w:jc w:val="left"/>
        <w:rPr>
          <w:rFonts w:ascii="仿宋" w:eastAsia="仿宋" w:hAnsi="仿宋"/>
          <w:sz w:val="32"/>
          <w:szCs w:val="32"/>
        </w:rPr>
      </w:pPr>
      <w:r>
        <w:rPr>
          <w:rFonts w:ascii="仿宋_GB2312" w:eastAsia="仿宋_GB2312" w:hAnsi="仿宋" w:hint="eastAsia"/>
          <w:b/>
          <w:sz w:val="32"/>
          <w:szCs w:val="32"/>
        </w:rPr>
        <w:t>第十条</w:t>
      </w:r>
      <w:r>
        <w:rPr>
          <w:rFonts w:ascii="仿宋" w:eastAsia="仿宋" w:hAnsi="仿宋"/>
          <w:sz w:val="32"/>
          <w:szCs w:val="32"/>
        </w:rPr>
        <w:t xml:space="preserve"> 各部门应当及时核销借款，一般情况下，借款（包括外汇版面费</w:t>
      </w:r>
      <w:r>
        <w:rPr>
          <w:rFonts w:ascii="仿宋" w:eastAsia="仿宋" w:hAnsi="仿宋" w:hint="eastAsia"/>
          <w:sz w:val="32"/>
          <w:szCs w:val="32"/>
        </w:rPr>
        <w:t>等</w:t>
      </w:r>
      <w:r>
        <w:rPr>
          <w:rFonts w:ascii="仿宋" w:eastAsia="仿宋" w:hAnsi="仿宋"/>
          <w:sz w:val="32"/>
          <w:szCs w:val="32"/>
        </w:rPr>
        <w:t>限额支票借款</w:t>
      </w:r>
      <w:r>
        <w:rPr>
          <w:rFonts w:ascii="仿宋" w:eastAsia="仿宋" w:hAnsi="仿宋" w:hint="eastAsia"/>
          <w:sz w:val="32"/>
          <w:szCs w:val="32"/>
        </w:rPr>
        <w:t>）应在</w:t>
      </w:r>
      <w:r>
        <w:rPr>
          <w:rFonts w:ascii="仿宋" w:eastAsia="仿宋" w:hAnsi="仿宋"/>
          <w:sz w:val="32"/>
          <w:szCs w:val="32"/>
        </w:rPr>
        <w:t>3个月内完成核销。</w:t>
      </w:r>
      <w:r>
        <w:rPr>
          <w:rFonts w:ascii="仿宋" w:eastAsia="仿宋" w:hAnsi="仿宋" w:hint="eastAsia"/>
          <w:sz w:val="32"/>
          <w:szCs w:val="32"/>
        </w:rPr>
        <w:t>对于</w:t>
      </w:r>
      <w:r>
        <w:rPr>
          <w:rFonts w:ascii="仿宋" w:eastAsia="仿宋" w:hAnsi="仿宋"/>
          <w:sz w:val="32"/>
          <w:szCs w:val="32"/>
        </w:rPr>
        <w:t>超过3个月仍</w:t>
      </w:r>
      <w:r>
        <w:rPr>
          <w:rFonts w:ascii="仿宋" w:eastAsia="仿宋" w:hAnsi="仿宋" w:hint="eastAsia"/>
          <w:sz w:val="32"/>
          <w:szCs w:val="32"/>
        </w:rPr>
        <w:t>存在</w:t>
      </w:r>
      <w:r>
        <w:rPr>
          <w:rFonts w:ascii="仿宋" w:eastAsia="仿宋" w:hAnsi="仿宋"/>
          <w:sz w:val="32"/>
          <w:szCs w:val="32"/>
        </w:rPr>
        <w:t>非仪器设备采购类借款</w:t>
      </w:r>
      <w:r>
        <w:rPr>
          <w:rFonts w:ascii="仿宋" w:eastAsia="仿宋" w:hAnsi="仿宋" w:hint="eastAsia"/>
          <w:sz w:val="32"/>
          <w:szCs w:val="32"/>
        </w:rPr>
        <w:t>未核销的</w:t>
      </w:r>
      <w:r>
        <w:rPr>
          <w:rFonts w:ascii="仿宋" w:eastAsia="仿宋" w:hAnsi="仿宋"/>
          <w:sz w:val="32"/>
          <w:szCs w:val="32"/>
        </w:rPr>
        <w:t>课题组</w:t>
      </w:r>
      <w:r>
        <w:rPr>
          <w:rFonts w:ascii="仿宋" w:eastAsia="仿宋" w:hAnsi="仿宋" w:hint="eastAsia"/>
          <w:sz w:val="32"/>
          <w:szCs w:val="32"/>
        </w:rPr>
        <w:t>（部门）</w:t>
      </w:r>
      <w:r>
        <w:rPr>
          <w:rFonts w:ascii="仿宋" w:eastAsia="仿宋" w:hAnsi="仿宋"/>
          <w:sz w:val="32"/>
          <w:szCs w:val="32"/>
        </w:rPr>
        <w:t>，财务资产处将停止</w:t>
      </w:r>
      <w:r>
        <w:rPr>
          <w:rFonts w:ascii="仿宋" w:eastAsia="仿宋" w:hAnsi="仿宋" w:hint="eastAsia"/>
          <w:sz w:val="32"/>
          <w:szCs w:val="32"/>
        </w:rPr>
        <w:t>其所属</w:t>
      </w:r>
      <w:r>
        <w:rPr>
          <w:rFonts w:ascii="仿宋" w:eastAsia="仿宋" w:hAnsi="仿宋"/>
          <w:sz w:val="32"/>
          <w:szCs w:val="32"/>
        </w:rPr>
        <w:t>全部账号的</w:t>
      </w:r>
      <w:r>
        <w:rPr>
          <w:rFonts w:ascii="仿宋" w:eastAsia="仿宋" w:hAnsi="仿宋" w:hint="eastAsia"/>
          <w:sz w:val="32"/>
          <w:szCs w:val="32"/>
        </w:rPr>
        <w:t>借款和</w:t>
      </w:r>
      <w:r>
        <w:rPr>
          <w:rFonts w:ascii="仿宋" w:eastAsia="仿宋" w:hAnsi="仿宋"/>
          <w:sz w:val="32"/>
          <w:szCs w:val="32"/>
        </w:rPr>
        <w:t>报销。</w:t>
      </w:r>
    </w:p>
    <w:p w:rsidR="005F25A8" w:rsidRPr="00454C5A" w:rsidRDefault="00104812" w:rsidP="005F25A8">
      <w:pPr>
        <w:autoSpaceDE w:val="0"/>
        <w:autoSpaceDN w:val="0"/>
        <w:adjustRightInd w:val="0"/>
        <w:snapToGrid w:val="0"/>
        <w:spacing w:line="360" w:lineRule="auto"/>
        <w:ind w:firstLineChars="200" w:firstLine="603"/>
        <w:jc w:val="left"/>
        <w:rPr>
          <w:rFonts w:ascii="仿宋" w:eastAsia="仿宋" w:hAnsi="仿宋"/>
          <w:sz w:val="32"/>
          <w:szCs w:val="32"/>
        </w:rPr>
      </w:pPr>
      <w:r>
        <w:rPr>
          <w:rFonts w:ascii="仿宋_GB2312" w:eastAsia="仿宋_GB2312" w:hAnsi="仿宋" w:hint="eastAsia"/>
          <w:b/>
          <w:sz w:val="32"/>
          <w:szCs w:val="32"/>
        </w:rPr>
        <w:t>第十一条</w:t>
      </w:r>
      <w:r>
        <w:rPr>
          <w:rFonts w:ascii="仿宋" w:eastAsia="仿宋" w:hAnsi="仿宋"/>
          <w:sz w:val="32"/>
          <w:szCs w:val="32"/>
        </w:rPr>
        <w:t xml:space="preserve"> 任何部门和个人，不得将借款用于与借款用途不符的活动。</w:t>
      </w: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b/>
          <w:sz w:val="32"/>
          <w:szCs w:val="32"/>
        </w:rPr>
        <w:t xml:space="preserve"> </w:t>
      </w:r>
      <w:r>
        <w:rPr>
          <w:rFonts w:ascii="仿宋_GB2312" w:eastAsia="仿宋_GB2312" w:hAnsi="仿宋" w:hint="eastAsia"/>
          <w:b/>
          <w:sz w:val="32"/>
          <w:szCs w:val="32"/>
        </w:rPr>
        <w:t>报销</w:t>
      </w:r>
    </w:p>
    <w:p w:rsidR="007C4966" w:rsidRPr="00454C5A" w:rsidRDefault="00104812" w:rsidP="005F25A8">
      <w:pPr>
        <w:snapToGrid w:val="0"/>
        <w:spacing w:line="360" w:lineRule="auto"/>
        <w:ind w:firstLineChars="200" w:firstLine="603"/>
        <w:rPr>
          <w:rFonts w:ascii="仿宋_GB2312" w:eastAsia="仿宋_GB2312" w:hAnsi="仿宋"/>
          <w:b/>
          <w:sz w:val="32"/>
          <w:szCs w:val="32"/>
        </w:rPr>
      </w:pPr>
      <w:r>
        <w:rPr>
          <w:rFonts w:ascii="仿宋_GB2312" w:eastAsia="仿宋_GB2312" w:hAnsi="仿宋" w:hint="eastAsia"/>
          <w:b/>
          <w:sz w:val="32"/>
          <w:szCs w:val="32"/>
        </w:rPr>
        <w:t>第十二条</w:t>
      </w:r>
      <w:r>
        <w:rPr>
          <w:rFonts w:ascii="仿宋" w:eastAsia="仿宋" w:hAnsi="仿宋"/>
          <w:sz w:val="32"/>
          <w:szCs w:val="32"/>
        </w:rPr>
        <w:t xml:space="preserve"> 报销是指经办人在业务发生取得原始凭据后办理的费用结算活动，包括</w:t>
      </w:r>
      <w:r>
        <w:rPr>
          <w:rFonts w:ascii="仿宋" w:eastAsia="仿宋" w:hAnsi="仿宋" w:hint="eastAsia"/>
          <w:sz w:val="32"/>
          <w:szCs w:val="32"/>
        </w:rPr>
        <w:t>直接报销和借款核销。</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第十三条</w:t>
      </w:r>
      <w:r>
        <w:rPr>
          <w:rFonts w:ascii="仿宋" w:eastAsia="仿宋" w:hAnsi="仿宋"/>
          <w:sz w:val="32"/>
          <w:szCs w:val="32"/>
        </w:rPr>
        <w:t xml:space="preserve"> 发票是业务发生时取得的主要原始凭据，经办人应确保所获取的发票真实、有效，准确反映经济事项的内容，票面中的各项信息准确无误。航空运输客票行程单、火车票报销凭证是乘机、乘火车的发票。</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第十四条</w:t>
      </w:r>
      <w:r>
        <w:rPr>
          <w:rFonts w:ascii="仿宋" w:eastAsia="仿宋" w:hAnsi="仿宋"/>
          <w:sz w:val="32"/>
          <w:szCs w:val="32"/>
        </w:rPr>
        <w:t xml:space="preserve"> 经办人应妥善保管所取得的发票，不得随意在发</w:t>
      </w:r>
      <w:r>
        <w:rPr>
          <w:rFonts w:ascii="仿宋" w:eastAsia="仿宋" w:hAnsi="仿宋"/>
          <w:sz w:val="32"/>
          <w:szCs w:val="32"/>
        </w:rPr>
        <w:lastRenderedPageBreak/>
        <w:t>票上涂改、沓写。</w:t>
      </w:r>
      <w:r>
        <w:rPr>
          <w:rFonts w:ascii="仿宋" w:eastAsia="仿宋" w:hAnsi="仿宋" w:hint="eastAsia"/>
          <w:sz w:val="32"/>
          <w:szCs w:val="32"/>
        </w:rPr>
        <w:t>通过</w:t>
      </w:r>
      <w:r>
        <w:rPr>
          <w:rFonts w:ascii="仿宋" w:eastAsia="仿宋" w:hAnsi="仿宋"/>
          <w:sz w:val="32"/>
          <w:szCs w:val="32"/>
        </w:rPr>
        <w:t>ARP系统自动查验真伪的发票，无需</w:t>
      </w:r>
      <w:r>
        <w:rPr>
          <w:rFonts w:ascii="仿宋" w:eastAsia="仿宋" w:hAnsi="仿宋" w:hint="eastAsia"/>
          <w:sz w:val="32"/>
          <w:szCs w:val="32"/>
        </w:rPr>
        <w:t>将发票查验结果贴附于报销单后。未通过</w:t>
      </w:r>
      <w:r>
        <w:rPr>
          <w:rFonts w:ascii="仿宋" w:eastAsia="仿宋" w:hAnsi="仿宋"/>
          <w:sz w:val="32"/>
          <w:szCs w:val="32"/>
        </w:rPr>
        <w:t>ARP查验真伪且</w:t>
      </w:r>
      <w:r>
        <w:rPr>
          <w:rFonts w:ascii="仿宋" w:eastAsia="仿宋" w:hAnsi="仿宋" w:hint="eastAsia"/>
          <w:sz w:val="32"/>
          <w:szCs w:val="32"/>
        </w:rPr>
        <w:t>单张金额达到或超过</w:t>
      </w:r>
      <w:r>
        <w:rPr>
          <w:rFonts w:ascii="仿宋" w:eastAsia="仿宋" w:hAnsi="仿宋"/>
          <w:sz w:val="32"/>
          <w:szCs w:val="32"/>
        </w:rPr>
        <w:t>1000元的发票（</w:t>
      </w:r>
      <w:r>
        <w:rPr>
          <w:rFonts w:ascii="仿宋" w:eastAsia="仿宋" w:hAnsi="仿宋" w:hint="eastAsia"/>
          <w:sz w:val="32"/>
          <w:szCs w:val="32"/>
        </w:rPr>
        <w:t>航空运输客票行程单、火车票报销凭证除外</w:t>
      </w:r>
      <w:r>
        <w:rPr>
          <w:rFonts w:ascii="仿宋" w:eastAsia="仿宋" w:hAnsi="仿宋"/>
          <w:sz w:val="32"/>
          <w:szCs w:val="32"/>
        </w:rPr>
        <w:t>）需由经办人进行真伪查询</w:t>
      </w:r>
      <w:r>
        <w:rPr>
          <w:rFonts w:ascii="仿宋" w:eastAsia="仿宋" w:hAnsi="仿宋" w:hint="eastAsia"/>
          <w:sz w:val="32"/>
          <w:szCs w:val="32"/>
        </w:rPr>
        <w:t>，</w:t>
      </w:r>
      <w:r>
        <w:rPr>
          <w:rFonts w:ascii="仿宋" w:eastAsia="仿宋" w:hAnsi="仿宋"/>
          <w:sz w:val="32"/>
          <w:szCs w:val="32"/>
        </w:rPr>
        <w:t>并将查验结果作为附件贴附于报销单后</w:t>
      </w:r>
      <w:r>
        <w:rPr>
          <w:rFonts w:ascii="仿宋" w:eastAsia="仿宋" w:hAnsi="仿宋" w:hint="eastAsia"/>
          <w:sz w:val="32"/>
          <w:szCs w:val="32"/>
        </w:rPr>
        <w:t>。</w:t>
      </w:r>
    </w:p>
    <w:p w:rsidR="005F25A8" w:rsidRPr="00454C5A" w:rsidRDefault="00104812" w:rsidP="005F25A8">
      <w:pPr>
        <w:ind w:firstLine="640"/>
        <w:rPr>
          <w:rFonts w:ascii="仿宋" w:eastAsia="仿宋" w:hAnsi="仿宋"/>
          <w:sz w:val="32"/>
          <w:szCs w:val="32"/>
        </w:rPr>
      </w:pPr>
      <w:r>
        <w:rPr>
          <w:rFonts w:ascii="仿宋_GB2312" w:eastAsia="仿宋_GB2312" w:hAnsi="仿宋" w:hint="eastAsia"/>
          <w:b/>
          <w:sz w:val="32"/>
          <w:szCs w:val="32"/>
        </w:rPr>
        <w:t>第十五条</w:t>
      </w:r>
      <w:r>
        <w:rPr>
          <w:rFonts w:ascii="仿宋" w:eastAsia="仿宋" w:hAnsi="仿宋"/>
          <w:sz w:val="32"/>
          <w:szCs w:val="32"/>
        </w:rPr>
        <w:t xml:space="preserve"> 使用电子发票</w:t>
      </w:r>
      <w:r>
        <w:rPr>
          <w:rFonts w:ascii="仿宋" w:eastAsia="仿宋" w:hAnsi="仿宋" w:hint="eastAsia"/>
          <w:sz w:val="32"/>
          <w:szCs w:val="32"/>
        </w:rPr>
        <w:t>进行报销时，报销人应</w:t>
      </w:r>
      <w:r>
        <w:rPr>
          <w:rFonts w:ascii="仿宋" w:eastAsia="仿宋" w:hAnsi="仿宋"/>
          <w:sz w:val="32"/>
          <w:szCs w:val="32"/>
        </w:rPr>
        <w:t>根据《财政部国家档案局关于规范电子</w:t>
      </w:r>
      <w:r>
        <w:rPr>
          <w:rFonts w:ascii="仿宋" w:eastAsia="仿宋" w:hAnsi="仿宋" w:hint="eastAsia"/>
          <w:sz w:val="32"/>
          <w:szCs w:val="32"/>
        </w:rPr>
        <w:t>会计凭证报销入账归档的通知》（财会〔</w:t>
      </w:r>
      <w:r>
        <w:rPr>
          <w:rFonts w:ascii="仿宋" w:eastAsia="仿宋" w:hAnsi="仿宋"/>
          <w:sz w:val="32"/>
          <w:szCs w:val="32"/>
        </w:rPr>
        <w:t>2020〕6 号）第四条“单</w:t>
      </w:r>
      <w:r>
        <w:rPr>
          <w:rFonts w:ascii="仿宋" w:eastAsia="仿宋" w:hAnsi="仿宋" w:hint="eastAsia"/>
          <w:sz w:val="32"/>
          <w:szCs w:val="32"/>
        </w:rPr>
        <w:t>位以电子会计凭证的纸质打印件作为报销入账归档依据的，必须同时保存打印该纸质件的电子会计凭证”的规定，在</w:t>
      </w:r>
      <w:r>
        <w:rPr>
          <w:rFonts w:ascii="仿宋" w:eastAsia="仿宋" w:hAnsi="仿宋"/>
          <w:sz w:val="32"/>
          <w:szCs w:val="32"/>
        </w:rPr>
        <w:t>ARP 报销单附件模块中</w:t>
      </w:r>
      <w:r>
        <w:rPr>
          <w:rFonts w:ascii="仿宋" w:eastAsia="仿宋" w:hAnsi="仿宋" w:hint="eastAsia"/>
          <w:sz w:val="32"/>
          <w:szCs w:val="32"/>
        </w:rPr>
        <w:t>将</w:t>
      </w:r>
      <w:r>
        <w:rPr>
          <w:rFonts w:ascii="仿宋" w:eastAsia="仿宋" w:hAnsi="仿宋"/>
          <w:sz w:val="32"/>
          <w:szCs w:val="32"/>
        </w:rPr>
        <w:t>发票</w:t>
      </w:r>
      <w:r>
        <w:rPr>
          <w:rFonts w:ascii="仿宋" w:eastAsia="仿宋" w:hAnsi="仿宋" w:hint="eastAsia"/>
          <w:sz w:val="32"/>
          <w:szCs w:val="32"/>
        </w:rPr>
        <w:t>的电子版文件</w:t>
      </w:r>
      <w:r>
        <w:rPr>
          <w:rFonts w:ascii="仿宋" w:eastAsia="仿宋" w:hAnsi="仿宋"/>
          <w:sz w:val="32"/>
          <w:szCs w:val="32"/>
        </w:rPr>
        <w:t>作为附件</w:t>
      </w:r>
      <w:r>
        <w:rPr>
          <w:rFonts w:ascii="仿宋" w:eastAsia="仿宋" w:hAnsi="仿宋" w:hint="eastAsia"/>
          <w:sz w:val="32"/>
          <w:szCs w:val="32"/>
        </w:rPr>
        <w:t>上传</w:t>
      </w:r>
      <w:r>
        <w:rPr>
          <w:rFonts w:ascii="仿宋" w:eastAsia="仿宋" w:hAnsi="仿宋"/>
          <w:sz w:val="32"/>
          <w:szCs w:val="32"/>
        </w:rPr>
        <w:t>，</w:t>
      </w:r>
      <w:r>
        <w:rPr>
          <w:rFonts w:ascii="仿宋" w:eastAsia="仿宋" w:hAnsi="仿宋" w:hint="eastAsia"/>
          <w:sz w:val="32"/>
          <w:szCs w:val="32"/>
        </w:rPr>
        <w:t>打印纸质电子发票贴附于报销单后，并确保与上传至</w:t>
      </w:r>
      <w:r>
        <w:rPr>
          <w:rFonts w:ascii="仿宋" w:eastAsia="仿宋" w:hAnsi="仿宋"/>
          <w:sz w:val="32"/>
          <w:szCs w:val="32"/>
        </w:rPr>
        <w:t>ARP</w:t>
      </w:r>
      <w:r>
        <w:rPr>
          <w:rFonts w:ascii="仿宋" w:eastAsia="仿宋" w:hAnsi="仿宋" w:hint="eastAsia"/>
          <w:sz w:val="32"/>
          <w:szCs w:val="32"/>
        </w:rPr>
        <w:t>的电子版文件一致。未通过</w:t>
      </w:r>
      <w:r>
        <w:rPr>
          <w:rFonts w:ascii="仿宋" w:eastAsia="仿宋" w:hAnsi="仿宋"/>
          <w:sz w:val="32"/>
          <w:szCs w:val="32"/>
        </w:rPr>
        <w:t>ARP系统自动查验真伪的电子发票，须逐张录入电子发</w:t>
      </w:r>
      <w:r>
        <w:rPr>
          <w:rFonts w:ascii="仿宋" w:eastAsia="仿宋" w:hAnsi="仿宋" w:hint="eastAsia"/>
          <w:sz w:val="32"/>
          <w:szCs w:val="32"/>
        </w:rPr>
        <w:t>票号码。</w:t>
      </w:r>
    </w:p>
    <w:p w:rsidR="005F25A8" w:rsidRPr="00454C5A" w:rsidRDefault="00104812" w:rsidP="005F25A8">
      <w:pPr>
        <w:snapToGrid w:val="0"/>
        <w:spacing w:line="360" w:lineRule="auto"/>
        <w:ind w:firstLine="640"/>
        <w:rPr>
          <w:rFonts w:ascii="仿宋" w:eastAsia="仿宋" w:hAnsi="仿宋"/>
          <w:sz w:val="32"/>
          <w:szCs w:val="32"/>
        </w:rPr>
      </w:pPr>
      <w:r>
        <w:rPr>
          <w:rFonts w:ascii="仿宋_GB2312" w:eastAsia="仿宋_GB2312" w:hAnsi="仿宋" w:hint="eastAsia"/>
          <w:b/>
          <w:sz w:val="32"/>
          <w:szCs w:val="32"/>
        </w:rPr>
        <w:t>第十六条</w:t>
      </w:r>
      <w:r>
        <w:rPr>
          <w:rFonts w:ascii="仿宋" w:eastAsia="仿宋" w:hAnsi="仿宋"/>
          <w:sz w:val="32"/>
          <w:szCs w:val="32"/>
        </w:rPr>
        <w:t xml:space="preserve"> 报销人应根据业务事项选择对应的报销单种类，不得将所有单据简单归为普通报销单。以下事项必须填写专用报销单：差旅费报销单、劳务费报销单、会议费报销单、培训费报销单、招待费报销单、耗材费报销单、固定资产费用报销单、无形资产费用报销单、维修费报销单。</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第十七条</w:t>
      </w:r>
      <w:r>
        <w:rPr>
          <w:rFonts w:ascii="仿宋" w:eastAsia="仿宋" w:hAnsi="仿宋"/>
          <w:sz w:val="32"/>
          <w:szCs w:val="32"/>
        </w:rPr>
        <w:t xml:space="preserve"> 经办人在填制报销单时，应实事求是、清晰明确地填写事由、摘要等内容，金额应准确无误。</w:t>
      </w:r>
      <w:r>
        <w:rPr>
          <w:rFonts w:ascii="仿宋" w:eastAsia="仿宋" w:hAnsi="仿宋" w:hint="eastAsia"/>
          <w:sz w:val="32"/>
          <w:szCs w:val="32"/>
        </w:rPr>
        <w:t>单笔业务</w:t>
      </w:r>
      <w:r>
        <w:rPr>
          <w:rFonts w:ascii="仿宋" w:eastAsia="仿宋" w:hAnsi="仿宋"/>
          <w:sz w:val="32"/>
          <w:szCs w:val="32"/>
        </w:rPr>
        <w:t>1万元（含）以上的</w:t>
      </w:r>
      <w:r>
        <w:rPr>
          <w:rFonts w:ascii="仿宋" w:eastAsia="仿宋" w:hAnsi="仿宋" w:hint="eastAsia"/>
          <w:sz w:val="32"/>
          <w:szCs w:val="32"/>
        </w:rPr>
        <w:t>报销，应将合同封面、首页及付款页、盖章页贴附于报销单后。首次付款时，申请表、合同应附原件。</w:t>
      </w:r>
    </w:p>
    <w:p w:rsidR="004C2572" w:rsidRPr="00454C5A" w:rsidRDefault="00104812">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lastRenderedPageBreak/>
        <w:t>第十八条</w:t>
      </w:r>
      <w:r>
        <w:rPr>
          <w:rFonts w:ascii="仿宋" w:eastAsia="仿宋" w:hAnsi="仿宋"/>
          <w:sz w:val="32"/>
          <w:szCs w:val="32"/>
        </w:rPr>
        <w:t xml:space="preserve"> 同一事项发生的费用应同时报销，不得拆分报销。</w:t>
      </w:r>
    </w:p>
    <w:p w:rsidR="004C2572" w:rsidRPr="00454C5A" w:rsidRDefault="00104812">
      <w:pPr>
        <w:snapToGrid w:val="0"/>
        <w:spacing w:line="360" w:lineRule="auto"/>
        <w:ind w:firstLineChars="200" w:firstLine="603"/>
        <w:rPr>
          <w:rFonts w:ascii="仿宋_GB2312" w:eastAsia="仿宋_GB2312" w:hAnsi="仿宋"/>
          <w:b/>
          <w:sz w:val="32"/>
          <w:szCs w:val="32"/>
        </w:rPr>
      </w:pPr>
      <w:r>
        <w:rPr>
          <w:rFonts w:ascii="仿宋_GB2312" w:eastAsia="仿宋_GB2312" w:hAnsi="仿宋" w:hint="eastAsia"/>
          <w:b/>
          <w:sz w:val="32"/>
          <w:szCs w:val="32"/>
        </w:rPr>
        <w:t>第十九条</w:t>
      </w:r>
      <w:r>
        <w:rPr>
          <w:rFonts w:ascii="仿宋_GB2312" w:eastAsia="仿宋_GB2312" w:hAnsi="仿宋"/>
          <w:b/>
          <w:sz w:val="32"/>
          <w:szCs w:val="32"/>
        </w:rPr>
        <w:t xml:space="preserve"> </w:t>
      </w:r>
      <w:r>
        <w:rPr>
          <w:rFonts w:ascii="仿宋_GB2312" w:eastAsia="仿宋_GB2312" w:hAnsi="仿宋" w:hint="eastAsia"/>
          <w:sz w:val="32"/>
          <w:szCs w:val="32"/>
        </w:rPr>
        <w:t>经办人及所在课题组（部门）负责人对报销经济业务的真实性、合法性承担直接责任。</w:t>
      </w:r>
      <w:r>
        <w:rPr>
          <w:rFonts w:ascii="仿宋" w:eastAsia="仿宋" w:hAnsi="仿宋" w:hint="eastAsia"/>
          <w:sz w:val="32"/>
          <w:szCs w:val="32"/>
        </w:rPr>
        <w:t>任何人</w:t>
      </w:r>
      <w:r>
        <w:rPr>
          <w:rFonts w:ascii="仿宋" w:eastAsia="仿宋" w:hAnsi="仿宋"/>
          <w:sz w:val="32"/>
          <w:szCs w:val="32"/>
        </w:rPr>
        <w:t>不得虚构业务套取、转移、挪用经费；</w:t>
      </w:r>
      <w:r>
        <w:rPr>
          <w:rFonts w:ascii="仿宋" w:eastAsia="仿宋" w:hAnsi="仿宋" w:hint="eastAsia"/>
          <w:sz w:val="32"/>
          <w:szCs w:val="32"/>
        </w:rPr>
        <w:t>不得</w:t>
      </w:r>
      <w:r>
        <w:rPr>
          <w:rFonts w:ascii="仿宋" w:eastAsia="仿宋" w:hAnsi="仿宋"/>
          <w:sz w:val="32"/>
          <w:szCs w:val="32"/>
        </w:rPr>
        <w:t>以任何方式报销应当由个人负担的费用；</w:t>
      </w:r>
      <w:r>
        <w:rPr>
          <w:rFonts w:ascii="仿宋" w:eastAsia="仿宋" w:hAnsi="仿宋" w:hint="eastAsia"/>
          <w:sz w:val="32"/>
          <w:szCs w:val="32"/>
        </w:rPr>
        <w:t>不得</w:t>
      </w:r>
      <w:r>
        <w:rPr>
          <w:rFonts w:ascii="仿宋" w:eastAsia="仿宋" w:hAnsi="仿宋"/>
          <w:sz w:val="32"/>
          <w:szCs w:val="32"/>
        </w:rPr>
        <w:t>以任何方式变相谋取私利。</w:t>
      </w:r>
      <w:r>
        <w:rPr>
          <w:rFonts w:ascii="仿宋" w:eastAsia="仿宋" w:hAnsi="仿宋" w:hint="eastAsia"/>
          <w:sz w:val="32"/>
          <w:szCs w:val="32"/>
        </w:rPr>
        <w:t>不当的行为一经发现，由纪监审办公室会同有关部门责令改正，违规资金应予追回，并视情况予以相应处理。</w:t>
      </w: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b/>
          <w:sz w:val="32"/>
          <w:szCs w:val="32"/>
        </w:rPr>
        <w:t xml:space="preserve"> </w:t>
      </w:r>
      <w:r>
        <w:rPr>
          <w:rFonts w:ascii="仿宋_GB2312" w:eastAsia="仿宋_GB2312" w:hAnsi="仿宋" w:hint="eastAsia"/>
          <w:b/>
          <w:sz w:val="32"/>
          <w:szCs w:val="32"/>
        </w:rPr>
        <w:t>特殊事项处理</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第二十条</w:t>
      </w:r>
      <w:r>
        <w:rPr>
          <w:rFonts w:ascii="仿宋" w:eastAsia="仿宋" w:hAnsi="仿宋"/>
          <w:sz w:val="32"/>
          <w:szCs w:val="32"/>
        </w:rPr>
        <w:t xml:space="preserve"> 借款和报销时遇特殊事项，如所内的管理办法已进行明确规定的，从其规定；如无明确规定的，按以下程序进行审批。特殊事项的审批仅针对特殊事项本身，不能替代正常借款和报销应完成的审批。</w:t>
      </w:r>
    </w:p>
    <w:p w:rsidR="00F32616" w:rsidRPr="00454C5A" w:rsidRDefault="00104812">
      <w:pPr>
        <w:snapToGrid w:val="0"/>
        <w:spacing w:line="360" w:lineRule="auto"/>
        <w:ind w:firstLine="640"/>
        <w:rPr>
          <w:rFonts w:ascii="仿宋" w:eastAsia="仿宋" w:hAnsi="仿宋"/>
          <w:sz w:val="32"/>
          <w:szCs w:val="32"/>
        </w:rPr>
      </w:pPr>
      <w:r w:rsidRPr="00104812">
        <w:rPr>
          <w:rFonts w:ascii="仿宋" w:eastAsia="仿宋" w:hAnsi="仿宋"/>
          <w:sz w:val="32"/>
          <w:szCs w:val="32"/>
        </w:rPr>
        <w:t>1.</w:t>
      </w:r>
      <w:r>
        <w:rPr>
          <w:rFonts w:ascii="仿宋" w:eastAsia="仿宋" w:hAnsi="仿宋" w:hint="eastAsia"/>
          <w:sz w:val="32"/>
          <w:szCs w:val="32"/>
        </w:rPr>
        <w:t>使用超过报销期限的发票核销借款，由经办人书面说明原因、</w:t>
      </w:r>
      <w:r w:rsidRPr="00104812">
        <w:rPr>
          <w:rFonts w:ascii="仿宋" w:eastAsia="仿宋" w:hAnsi="仿宋" w:hint="eastAsia"/>
          <w:sz w:val="32"/>
          <w:szCs w:val="32"/>
        </w:rPr>
        <w:t>签字</w:t>
      </w:r>
      <w:r>
        <w:rPr>
          <w:rFonts w:ascii="仿宋" w:eastAsia="仿宋" w:hAnsi="仿宋" w:hint="eastAsia"/>
          <w:sz w:val="32"/>
          <w:szCs w:val="32"/>
        </w:rPr>
        <w:t>并附相关证明材料，课题组（部门）负责人、相应业务的主管职能部门处长、相应业务的主管所领导逐级审批。</w:t>
      </w:r>
    </w:p>
    <w:p w:rsidR="00E33127" w:rsidRPr="00454C5A" w:rsidRDefault="00104812" w:rsidP="00E33127">
      <w:pPr>
        <w:snapToGrid w:val="0"/>
        <w:spacing w:line="360" w:lineRule="auto"/>
        <w:ind w:firstLine="640"/>
        <w:rPr>
          <w:rFonts w:ascii="仿宋" w:eastAsia="仿宋" w:hAnsi="仿宋"/>
          <w:sz w:val="32"/>
          <w:szCs w:val="32"/>
        </w:rPr>
      </w:pPr>
      <w:r w:rsidRPr="00104812">
        <w:rPr>
          <w:rFonts w:ascii="仿宋" w:eastAsia="仿宋" w:hAnsi="仿宋"/>
          <w:sz w:val="32"/>
          <w:szCs w:val="32"/>
        </w:rPr>
        <w:t>2.</w:t>
      </w:r>
      <w:r w:rsidRPr="00104812">
        <w:rPr>
          <w:rFonts w:ascii="仿宋" w:eastAsia="仿宋" w:hAnsi="仿宋" w:hint="eastAsia"/>
          <w:sz w:val="32"/>
          <w:szCs w:val="32"/>
        </w:rPr>
        <w:t>报销人丢失发票（</w:t>
      </w:r>
      <w:r>
        <w:rPr>
          <w:rFonts w:ascii="仿宋" w:eastAsia="仿宋" w:hAnsi="仿宋" w:hint="eastAsia"/>
          <w:sz w:val="32"/>
          <w:szCs w:val="32"/>
        </w:rPr>
        <w:t>航空运输客票行程单、火车票报销凭证除外</w:t>
      </w:r>
      <w:r w:rsidRPr="00104812">
        <w:rPr>
          <w:rFonts w:ascii="仿宋" w:eastAsia="仿宋" w:hAnsi="仿宋" w:hint="eastAsia"/>
          <w:sz w:val="32"/>
          <w:szCs w:val="32"/>
        </w:rPr>
        <w:t>）的，</w:t>
      </w:r>
      <w:r>
        <w:rPr>
          <w:rFonts w:ascii="仿宋" w:eastAsia="仿宋" w:hAnsi="仿宋" w:hint="eastAsia"/>
          <w:sz w:val="32"/>
          <w:szCs w:val="32"/>
        </w:rPr>
        <w:t>由经办人书面说明原因、签字并附相关证明材料</w:t>
      </w:r>
      <w:r w:rsidRPr="00104812">
        <w:rPr>
          <w:rFonts w:ascii="仿宋" w:eastAsia="仿宋" w:hAnsi="仿宋" w:hint="eastAsia"/>
          <w:sz w:val="32"/>
          <w:szCs w:val="32"/>
        </w:rPr>
        <w:t>，经课题组（部门）负责人、相应业务的主管职能部门处长、财务资产处处长、相应业务的主管所领导逐级审批后，可凭加盖销售方发票专用章的发票记账联复印件报销。</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使用电子签名或复印件签领专家咨询费的，由经办人书面说明原因、签字并附相关证明材料，</w:t>
      </w:r>
      <w:r w:rsidR="004449FC">
        <w:rPr>
          <w:rFonts w:ascii="仿宋" w:eastAsia="仿宋" w:hAnsi="仿宋" w:hint="eastAsia"/>
          <w:sz w:val="32"/>
          <w:szCs w:val="32"/>
        </w:rPr>
        <w:t>课题组长对业务真实性进行</w:t>
      </w:r>
      <w:r w:rsidR="004449FC">
        <w:rPr>
          <w:rFonts w:ascii="仿宋" w:eastAsia="仿宋" w:hAnsi="仿宋" w:hint="eastAsia"/>
          <w:sz w:val="32"/>
          <w:szCs w:val="32"/>
        </w:rPr>
        <w:lastRenderedPageBreak/>
        <w:t>审批,</w:t>
      </w:r>
      <w:r>
        <w:rPr>
          <w:rFonts w:ascii="仿宋" w:eastAsia="仿宋" w:hAnsi="仿宋" w:hint="eastAsia"/>
          <w:sz w:val="32"/>
          <w:szCs w:val="32"/>
        </w:rPr>
        <w:t>学生答辩相关咨询费由教育处处长进行审批，人才引进相关咨询费由人事处处长进行审批，项目评审相关专家咨询费由科技处或质量处处长进行审批，职能部门发生上述相关业务由分管业务所领导进行审批。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提交报销的刷卡凭证中显示的收款方与发票列示的销售方明显不一致的，根据《</w:t>
      </w:r>
      <w:r>
        <w:rPr>
          <w:rFonts w:ascii="仿宋" w:eastAsia="仿宋" w:hAnsi="仿宋"/>
          <w:sz w:val="32"/>
          <w:szCs w:val="32"/>
        </w:rPr>
        <w:t>化学所公务卡管理办法</w:t>
      </w:r>
      <w:r>
        <w:rPr>
          <w:rFonts w:ascii="仿宋" w:eastAsia="仿宋" w:hAnsi="仿宋" w:hint="eastAsia"/>
          <w:sz w:val="32"/>
          <w:szCs w:val="32"/>
        </w:rPr>
        <w:t>》，需将网上交易成交页面截图或销售方盖章后的购买货物或服务清单附在报销单后作为补充依据，由经办人所在的课题组（部门）负责人审批同意后方可报销。经办人及相关课题组（部门）负责人对业务的真实性和相关性负责。</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hint="eastAsia"/>
          <w:sz w:val="32"/>
          <w:szCs w:val="32"/>
        </w:rPr>
        <w:t>如无法提供上述补充依据，由收款单位出具书面说明并盖章、经办人书面说明原因并签字，课题组长对业务真实性进行审批，耗材、设备采购类业务由科技处处长对业务流程完备性进行审批，非耗材、设备采购类业务由财务资产处处长对业务流程完备性进行审批。</w:t>
      </w:r>
    </w:p>
    <w:p w:rsidR="005F25A8" w:rsidRPr="00454C5A" w:rsidRDefault="00104812" w:rsidP="005F25A8">
      <w:pPr>
        <w:snapToGrid w:val="0"/>
        <w:spacing w:line="360" w:lineRule="auto"/>
        <w:ind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未政采机票且不能提供价格比对证明的，由经办人书面说明情况并签字，课题组长对业务真实性进行审批后，实验室负责人对业务管理流程完备性进行审批，财务资产处处长对特殊情况合理性进行审批。</w:t>
      </w:r>
    </w:p>
    <w:p w:rsidR="00104812" w:rsidRDefault="00104812" w:rsidP="00104812">
      <w:pPr>
        <w:snapToGrid w:val="0"/>
        <w:spacing w:line="360" w:lineRule="auto"/>
        <w:ind w:firstLine="640"/>
        <w:rPr>
          <w:rFonts w:ascii="仿宋_GB2312" w:eastAsia="仿宋_GB2312" w:hAnsi="仿宋"/>
          <w:b/>
          <w:sz w:val="32"/>
          <w:szCs w:val="32"/>
        </w:rPr>
      </w:pPr>
      <w:r>
        <w:rPr>
          <w:rFonts w:ascii="仿宋" w:eastAsia="仿宋" w:hAnsi="仿宋"/>
          <w:sz w:val="32"/>
          <w:szCs w:val="32"/>
        </w:rPr>
        <w:t>6.</w:t>
      </w:r>
      <w:r>
        <w:rPr>
          <w:rFonts w:ascii="仿宋" w:eastAsia="仿宋" w:hAnsi="仿宋" w:hint="eastAsia"/>
          <w:sz w:val="32"/>
          <w:szCs w:val="32"/>
        </w:rPr>
        <w:t>不属于上述任何一类特殊情况的，由经办人书面说明原因、签字并附相应证明材料，由课题组（部门）负责人、相应业务的主管职能部门处长、财务资产处处长、相应业务的主管所领导逐</w:t>
      </w:r>
      <w:r>
        <w:rPr>
          <w:rFonts w:ascii="仿宋" w:eastAsia="仿宋" w:hAnsi="仿宋" w:hint="eastAsia"/>
          <w:sz w:val="32"/>
          <w:szCs w:val="32"/>
        </w:rPr>
        <w:lastRenderedPageBreak/>
        <w:t>级审批。</w:t>
      </w:r>
    </w:p>
    <w:p w:rsidR="005F25A8" w:rsidRPr="00454C5A" w:rsidRDefault="00104812" w:rsidP="005F25A8">
      <w:pPr>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b/>
          <w:sz w:val="32"/>
          <w:szCs w:val="32"/>
        </w:rPr>
        <w:t xml:space="preserve"> </w:t>
      </w:r>
      <w:r>
        <w:rPr>
          <w:rFonts w:ascii="仿宋_GB2312" w:eastAsia="仿宋_GB2312" w:hAnsi="仿宋" w:hint="eastAsia"/>
          <w:b/>
          <w:sz w:val="32"/>
          <w:szCs w:val="32"/>
        </w:rPr>
        <w:t>附则</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第二十一条</w:t>
      </w:r>
      <w:r>
        <w:rPr>
          <w:rFonts w:ascii="仿宋" w:eastAsia="仿宋" w:hAnsi="仿宋"/>
          <w:sz w:val="32"/>
          <w:szCs w:val="32"/>
        </w:rPr>
        <w:t xml:space="preserve"> 本</w:t>
      </w:r>
      <w:r w:rsidR="00B206C7">
        <w:rPr>
          <w:rFonts w:ascii="仿宋" w:eastAsia="仿宋" w:hAnsi="仿宋" w:hint="eastAsia"/>
          <w:sz w:val="32"/>
          <w:szCs w:val="32"/>
        </w:rPr>
        <w:t>规定</w:t>
      </w:r>
      <w:r>
        <w:rPr>
          <w:rFonts w:ascii="仿宋" w:eastAsia="仿宋" w:hAnsi="仿宋"/>
          <w:sz w:val="32"/>
          <w:szCs w:val="32"/>
        </w:rPr>
        <w:t>由财务资产处负责解释。</w:t>
      </w:r>
    </w:p>
    <w:p w:rsidR="005F25A8" w:rsidRPr="00454C5A" w:rsidRDefault="00104812" w:rsidP="005F25A8">
      <w:pPr>
        <w:snapToGrid w:val="0"/>
        <w:spacing w:line="360" w:lineRule="auto"/>
        <w:ind w:firstLineChars="200" w:firstLine="603"/>
        <w:rPr>
          <w:rFonts w:ascii="仿宋" w:eastAsia="仿宋" w:hAnsi="仿宋"/>
          <w:sz w:val="32"/>
          <w:szCs w:val="32"/>
        </w:rPr>
      </w:pPr>
      <w:r>
        <w:rPr>
          <w:rFonts w:ascii="仿宋_GB2312" w:eastAsia="仿宋_GB2312" w:hAnsi="仿宋" w:hint="eastAsia"/>
          <w:b/>
          <w:sz w:val="32"/>
          <w:szCs w:val="32"/>
        </w:rPr>
        <w:t>第二十二条</w:t>
      </w:r>
      <w:r>
        <w:rPr>
          <w:rFonts w:ascii="仿宋" w:eastAsia="仿宋" w:hAnsi="仿宋"/>
          <w:sz w:val="32"/>
          <w:szCs w:val="32"/>
        </w:rPr>
        <w:t xml:space="preserve"> 本</w:t>
      </w:r>
      <w:r w:rsidR="00B206C7">
        <w:rPr>
          <w:rFonts w:ascii="仿宋" w:eastAsia="仿宋" w:hAnsi="仿宋" w:hint="eastAsia"/>
          <w:sz w:val="32"/>
          <w:szCs w:val="32"/>
        </w:rPr>
        <w:t>规定</w:t>
      </w:r>
      <w:r>
        <w:rPr>
          <w:rFonts w:ascii="仿宋" w:eastAsia="仿宋" w:hAnsi="仿宋"/>
          <w:sz w:val="32"/>
          <w:szCs w:val="32"/>
        </w:rPr>
        <w:t>自发布之日起实施，《化学研究所关于财务管理的规定（修订）》（化发财字〔2005〕56号</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化学所</w:t>
      </w:r>
      <w:r>
        <w:rPr>
          <w:rFonts w:ascii="仿宋" w:eastAsia="仿宋" w:hAnsi="仿宋"/>
          <w:sz w:val="32"/>
          <w:szCs w:val="32"/>
        </w:rPr>
        <w:t>关于加强财务</w:t>
      </w:r>
      <w:r>
        <w:rPr>
          <w:rFonts w:ascii="仿宋" w:eastAsia="仿宋" w:hAnsi="仿宋" w:hint="eastAsia"/>
          <w:sz w:val="32"/>
          <w:szCs w:val="32"/>
        </w:rPr>
        <w:t>借款</w:t>
      </w:r>
      <w:r>
        <w:rPr>
          <w:rFonts w:ascii="仿宋" w:eastAsia="仿宋" w:hAnsi="仿宋"/>
          <w:sz w:val="32"/>
          <w:szCs w:val="32"/>
        </w:rPr>
        <w:t>报销管理</w:t>
      </w:r>
      <w:r>
        <w:rPr>
          <w:rFonts w:ascii="仿宋" w:eastAsia="仿宋" w:hAnsi="仿宋" w:hint="eastAsia"/>
          <w:sz w:val="32"/>
          <w:szCs w:val="32"/>
        </w:rPr>
        <w:t>的规定</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化发财字〔2013〕9号</w:t>
      </w:r>
      <w:r>
        <w:rPr>
          <w:rFonts w:ascii="仿宋" w:eastAsia="仿宋" w:hAnsi="仿宋" w:hint="eastAsia"/>
          <w:sz w:val="32"/>
          <w:szCs w:val="32"/>
        </w:rPr>
        <w:t>）同时废止。</w:t>
      </w:r>
    </w:p>
    <w:p w:rsidR="005F25A8" w:rsidRPr="00454C5A" w:rsidRDefault="005F25A8" w:rsidP="005F25A8">
      <w:pPr>
        <w:ind w:firstLine="640"/>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CB68F4" w:rsidRPr="00454C5A" w:rsidRDefault="00CB68F4" w:rsidP="005F25A8">
      <w:pPr>
        <w:jc w:val="center"/>
        <w:rPr>
          <w:rFonts w:ascii="仿宋_GB2312" w:eastAsia="仿宋_GB2312" w:hAnsi="黑体"/>
          <w:sz w:val="44"/>
          <w:szCs w:val="44"/>
        </w:rPr>
      </w:pPr>
    </w:p>
    <w:p w:rsidR="00585F80" w:rsidRPr="00454C5A" w:rsidRDefault="00585F80" w:rsidP="005F25A8">
      <w:pPr>
        <w:jc w:val="center"/>
        <w:rPr>
          <w:rFonts w:ascii="仿宋_GB2312" w:eastAsia="仿宋_GB2312" w:hAnsi="黑体"/>
          <w:sz w:val="44"/>
          <w:szCs w:val="44"/>
        </w:rPr>
      </w:pPr>
    </w:p>
    <w:p w:rsidR="005F25A8" w:rsidRDefault="005F25A8" w:rsidP="005F25A8">
      <w:pPr>
        <w:jc w:val="center"/>
        <w:rPr>
          <w:rFonts w:ascii="仿宋_GB2312" w:eastAsia="仿宋_GB2312" w:hAnsi="黑体" w:hint="eastAsia"/>
          <w:sz w:val="44"/>
          <w:szCs w:val="44"/>
        </w:rPr>
      </w:pPr>
    </w:p>
    <w:p w:rsidR="00F271B2" w:rsidRDefault="00F271B2" w:rsidP="005F25A8">
      <w:pPr>
        <w:jc w:val="center"/>
        <w:rPr>
          <w:rFonts w:ascii="仿宋_GB2312" w:eastAsia="仿宋_GB2312" w:hAnsi="黑体"/>
          <w:sz w:val="44"/>
          <w:szCs w:val="44"/>
        </w:rPr>
      </w:pPr>
    </w:p>
    <w:p w:rsidR="00E05897" w:rsidRPr="00454C5A" w:rsidRDefault="00E05897" w:rsidP="005F25A8">
      <w:pPr>
        <w:jc w:val="center"/>
        <w:rPr>
          <w:rFonts w:ascii="仿宋_GB2312" w:eastAsia="仿宋_GB2312" w:hAnsi="黑体"/>
          <w:sz w:val="44"/>
          <w:szCs w:val="44"/>
        </w:rPr>
      </w:pPr>
    </w:p>
    <w:p w:rsidR="005F25A8" w:rsidRPr="00454C5A" w:rsidRDefault="005F25A8" w:rsidP="005F25A8">
      <w:pPr>
        <w:jc w:val="center"/>
        <w:rPr>
          <w:rFonts w:ascii="仿宋_GB2312" w:eastAsia="仿宋_GB2312" w:hAnsi="黑体"/>
          <w:sz w:val="44"/>
          <w:szCs w:val="44"/>
        </w:rPr>
      </w:pPr>
    </w:p>
    <w:tbl>
      <w:tblPr>
        <w:tblW w:w="0" w:type="auto"/>
        <w:tblBorders>
          <w:top w:val="single" w:sz="12" w:space="0" w:color="auto"/>
          <w:bottom w:val="single" w:sz="12" w:space="0" w:color="auto"/>
        </w:tblBorders>
        <w:tblLook w:val="04A0"/>
      </w:tblPr>
      <w:tblGrid>
        <w:gridCol w:w="8522"/>
      </w:tblGrid>
      <w:tr w:rsidR="00EC71C8" w:rsidRPr="00623038" w:rsidTr="00913850">
        <w:tc>
          <w:tcPr>
            <w:tcW w:w="8946" w:type="dxa"/>
            <w:shd w:val="clear" w:color="auto" w:fill="auto"/>
          </w:tcPr>
          <w:p w:rsidR="005F25A8" w:rsidRPr="00623038" w:rsidRDefault="00104812">
            <w:pPr>
              <w:jc w:val="left"/>
              <w:rPr>
                <w:rFonts w:ascii="仿宋_GB2312" w:eastAsia="仿宋_GB2312" w:hAnsi="仿宋"/>
                <w:sz w:val="28"/>
                <w:szCs w:val="18"/>
              </w:rPr>
            </w:pPr>
            <w:r>
              <w:rPr>
                <w:rFonts w:ascii="仿宋_GB2312" w:eastAsia="仿宋_GB2312" w:hAnsi="仿宋" w:hint="eastAsia"/>
                <w:sz w:val="28"/>
                <w:szCs w:val="18"/>
              </w:rPr>
              <w:t>中国科学院化学研究所</w:t>
            </w:r>
            <w:r>
              <w:rPr>
                <w:rFonts w:ascii="仿宋_GB2312" w:eastAsia="仿宋_GB2312" w:hAnsi="仿宋"/>
                <w:sz w:val="28"/>
                <w:szCs w:val="18"/>
              </w:rPr>
              <w:t xml:space="preserve">                         2021</w:t>
            </w:r>
            <w:r>
              <w:rPr>
                <w:rFonts w:ascii="仿宋_GB2312" w:eastAsia="仿宋_GB2312" w:hAnsi="仿宋" w:hint="eastAsia"/>
                <w:sz w:val="28"/>
                <w:szCs w:val="18"/>
              </w:rPr>
              <w:t>年</w:t>
            </w:r>
            <w:r w:rsidR="0030123C">
              <w:rPr>
                <w:rFonts w:ascii="仿宋_GB2312" w:eastAsia="仿宋_GB2312" w:hAnsi="仿宋" w:hint="eastAsia"/>
                <w:sz w:val="28"/>
                <w:szCs w:val="18"/>
              </w:rPr>
              <w:t>4</w:t>
            </w:r>
            <w:r>
              <w:rPr>
                <w:rFonts w:ascii="仿宋_GB2312" w:eastAsia="仿宋_GB2312" w:hAnsi="仿宋" w:hint="eastAsia"/>
                <w:sz w:val="28"/>
                <w:szCs w:val="18"/>
              </w:rPr>
              <w:t>月</w:t>
            </w:r>
            <w:r w:rsidR="0030123C">
              <w:rPr>
                <w:rFonts w:ascii="仿宋_GB2312" w:eastAsia="仿宋_GB2312" w:hAnsi="仿宋" w:hint="eastAsia"/>
                <w:sz w:val="28"/>
                <w:szCs w:val="18"/>
              </w:rPr>
              <w:t>15</w:t>
            </w:r>
            <w:r>
              <w:rPr>
                <w:rFonts w:ascii="仿宋_GB2312" w:eastAsia="仿宋_GB2312" w:hAnsi="仿宋"/>
                <w:sz w:val="28"/>
                <w:szCs w:val="18"/>
              </w:rPr>
              <w:t>日印发</w:t>
            </w:r>
          </w:p>
        </w:tc>
      </w:tr>
    </w:tbl>
    <w:p w:rsidR="005F25A8" w:rsidRPr="005F25A8" w:rsidRDefault="005F25A8" w:rsidP="005F25A8">
      <w:pPr>
        <w:widowControl/>
        <w:spacing w:line="360" w:lineRule="auto"/>
        <w:ind w:firstLineChars="200" w:firstLine="380"/>
        <w:jc w:val="left"/>
      </w:pPr>
    </w:p>
    <w:sectPr w:rsidR="005F25A8" w:rsidRPr="005F25A8" w:rsidSect="007366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060" w:rsidRDefault="00C70060" w:rsidP="000B42C5">
      <w:r>
        <w:separator/>
      </w:r>
    </w:p>
  </w:endnote>
  <w:endnote w:type="continuationSeparator" w:id="0">
    <w:p w:rsidR="00C70060" w:rsidRDefault="00C70060" w:rsidP="000B4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649674"/>
      <w:docPartObj>
        <w:docPartGallery w:val="Page Numbers (Bottom of Page)"/>
        <w:docPartUnique/>
      </w:docPartObj>
    </w:sdtPr>
    <w:sdtEndPr>
      <w:rPr>
        <w:rFonts w:asciiTheme="minorEastAsia" w:eastAsiaTheme="minorEastAsia" w:hAnsiTheme="minorEastAsia"/>
        <w:sz w:val="28"/>
        <w:szCs w:val="28"/>
      </w:rPr>
    </w:sdtEndPr>
    <w:sdtContent>
      <w:p w:rsidR="007366BF" w:rsidRDefault="007366BF" w:rsidP="007366BF">
        <w:pPr>
          <w:pStyle w:val="a4"/>
          <w:ind w:firstLineChars="200" w:firstLine="360"/>
          <w:rPr>
            <w:rFonts w:asciiTheme="minorEastAsia" w:eastAsiaTheme="minorEastAsia" w:hAnsiTheme="minorEastAsia"/>
            <w:sz w:val="28"/>
            <w:szCs w:val="28"/>
          </w:rPr>
        </w:pPr>
        <w:r>
          <w:rPr>
            <w:rFonts w:ascii="Tahoma" w:hAnsi="Tahoma" w:cs="Tahoma" w:hint="eastAsia"/>
            <w:sz w:val="28"/>
            <w:szCs w:val="28"/>
          </w:rPr>
          <w:t>—</w:t>
        </w:r>
        <w:r w:rsidRPr="004B7415">
          <w:rPr>
            <w:rFonts w:ascii="宋体" w:hAnsi="宋体" w:cs="Tahoma" w:hint="eastAsia"/>
            <w:sz w:val="28"/>
            <w:szCs w:val="28"/>
          </w:rPr>
          <w:t xml:space="preserve"> </w:t>
        </w:r>
        <w:r w:rsidR="006C38DB" w:rsidRPr="004B7415">
          <w:rPr>
            <w:rFonts w:ascii="宋体" w:hAnsi="宋体" w:cs="Tahoma"/>
            <w:sz w:val="28"/>
            <w:szCs w:val="28"/>
          </w:rPr>
          <w:fldChar w:fldCharType="begin"/>
        </w:r>
        <w:r w:rsidRPr="004B7415">
          <w:rPr>
            <w:rFonts w:ascii="宋体" w:hAnsi="宋体" w:cs="Tahoma"/>
            <w:sz w:val="28"/>
            <w:szCs w:val="28"/>
          </w:rPr>
          <w:instrText xml:space="preserve"> PAGE   \* MERGEFORMAT </w:instrText>
        </w:r>
        <w:r w:rsidR="006C38DB" w:rsidRPr="004B7415">
          <w:rPr>
            <w:rFonts w:ascii="宋体" w:hAnsi="宋体" w:cs="Tahoma"/>
            <w:sz w:val="28"/>
            <w:szCs w:val="28"/>
          </w:rPr>
          <w:fldChar w:fldCharType="separate"/>
        </w:r>
        <w:r w:rsidR="004449FC" w:rsidRPr="004449FC">
          <w:rPr>
            <w:rFonts w:ascii="宋体" w:hAnsi="宋体" w:cs="Tahoma"/>
            <w:noProof/>
            <w:sz w:val="28"/>
            <w:szCs w:val="28"/>
            <w:lang w:val="zh-CN"/>
          </w:rPr>
          <w:t>8</w:t>
        </w:r>
        <w:r w:rsidR="006C38DB" w:rsidRPr="004B7415">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sdtContent>
  </w:sdt>
  <w:p w:rsidR="000B42C5" w:rsidRDefault="000B42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253"/>
      <w:docPartObj>
        <w:docPartGallery w:val="Page Numbers (Bottom of Page)"/>
        <w:docPartUnique/>
      </w:docPartObj>
    </w:sdtPr>
    <w:sdtEndPr>
      <w:rPr>
        <w:rFonts w:asciiTheme="minorEastAsia" w:eastAsiaTheme="minorEastAsia" w:hAnsiTheme="minorEastAsia"/>
        <w:sz w:val="28"/>
        <w:szCs w:val="28"/>
      </w:rPr>
    </w:sdtEndPr>
    <w:sdtContent>
      <w:p w:rsidR="000B42C5" w:rsidRPr="00D17B5A" w:rsidRDefault="00D17B5A" w:rsidP="00D17B5A">
        <w:pPr>
          <w:pStyle w:val="a4"/>
          <w:ind w:firstLineChars="200" w:firstLine="360"/>
          <w:jc w:val="right"/>
          <w:rPr>
            <w:rFonts w:ascii="Tahoma" w:hAnsi="Tahoma" w:cs="Tahoma"/>
            <w:sz w:val="28"/>
            <w:szCs w:val="28"/>
          </w:rPr>
        </w:pPr>
        <w:r>
          <w:rPr>
            <w:rFonts w:ascii="Tahoma" w:hAnsi="Tahoma" w:cs="Tahoma" w:hint="eastAsia"/>
            <w:sz w:val="28"/>
            <w:szCs w:val="28"/>
          </w:rPr>
          <w:t>—</w:t>
        </w:r>
        <w:r w:rsidRPr="004B7415">
          <w:rPr>
            <w:rFonts w:ascii="宋体" w:hAnsi="宋体" w:cs="Tahoma" w:hint="eastAsia"/>
            <w:sz w:val="28"/>
            <w:szCs w:val="28"/>
          </w:rPr>
          <w:t xml:space="preserve"> </w:t>
        </w:r>
        <w:r w:rsidR="006C38DB" w:rsidRPr="004B7415">
          <w:rPr>
            <w:rFonts w:ascii="宋体" w:hAnsi="宋体" w:cs="Tahoma"/>
            <w:sz w:val="28"/>
            <w:szCs w:val="28"/>
          </w:rPr>
          <w:fldChar w:fldCharType="begin"/>
        </w:r>
        <w:r w:rsidRPr="004B7415">
          <w:rPr>
            <w:rFonts w:ascii="宋体" w:hAnsi="宋体" w:cs="Tahoma"/>
            <w:sz w:val="28"/>
            <w:szCs w:val="28"/>
          </w:rPr>
          <w:instrText xml:space="preserve"> PAGE   \* MERGEFORMAT </w:instrText>
        </w:r>
        <w:r w:rsidR="006C38DB" w:rsidRPr="004B7415">
          <w:rPr>
            <w:rFonts w:ascii="宋体" w:hAnsi="宋体" w:cs="Tahoma"/>
            <w:sz w:val="28"/>
            <w:szCs w:val="28"/>
          </w:rPr>
          <w:fldChar w:fldCharType="separate"/>
        </w:r>
        <w:r w:rsidR="00F271B2" w:rsidRPr="00F271B2">
          <w:rPr>
            <w:rFonts w:ascii="宋体" w:hAnsi="宋体" w:cs="Tahoma"/>
            <w:noProof/>
            <w:sz w:val="28"/>
            <w:szCs w:val="28"/>
            <w:lang w:val="zh-CN"/>
          </w:rPr>
          <w:t>9</w:t>
        </w:r>
        <w:r w:rsidR="006C38DB" w:rsidRPr="004B7415">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C5" w:rsidRDefault="000B42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060" w:rsidRDefault="00C70060" w:rsidP="000B42C5">
      <w:r>
        <w:separator/>
      </w:r>
    </w:p>
  </w:footnote>
  <w:footnote w:type="continuationSeparator" w:id="0">
    <w:p w:rsidR="00C70060" w:rsidRDefault="00C70060" w:rsidP="000B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C5" w:rsidRPr="007A7F31" w:rsidRDefault="000B42C5" w:rsidP="007A7F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C5" w:rsidRPr="007A7F31" w:rsidRDefault="000B42C5" w:rsidP="007A7F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C5" w:rsidRDefault="000B42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5A8"/>
    <w:rsid w:val="00063305"/>
    <w:rsid w:val="000B42C5"/>
    <w:rsid w:val="000D0A19"/>
    <w:rsid w:val="000D2316"/>
    <w:rsid w:val="000F693E"/>
    <w:rsid w:val="00104812"/>
    <w:rsid w:val="001354DB"/>
    <w:rsid w:val="001949BE"/>
    <w:rsid w:val="00195101"/>
    <w:rsid w:val="001D0FEB"/>
    <w:rsid w:val="001D3E78"/>
    <w:rsid w:val="001E6AB9"/>
    <w:rsid w:val="00256B7B"/>
    <w:rsid w:val="0030123C"/>
    <w:rsid w:val="00321E3F"/>
    <w:rsid w:val="003238EA"/>
    <w:rsid w:val="003467DD"/>
    <w:rsid w:val="0034686C"/>
    <w:rsid w:val="00374785"/>
    <w:rsid w:val="00421AB8"/>
    <w:rsid w:val="004449FC"/>
    <w:rsid w:val="00454C5A"/>
    <w:rsid w:val="00470EC7"/>
    <w:rsid w:val="00490948"/>
    <w:rsid w:val="004C2572"/>
    <w:rsid w:val="004C5CE1"/>
    <w:rsid w:val="0050414D"/>
    <w:rsid w:val="00564F5E"/>
    <w:rsid w:val="00585F80"/>
    <w:rsid w:val="005A3642"/>
    <w:rsid w:val="005F25A8"/>
    <w:rsid w:val="0060518F"/>
    <w:rsid w:val="0065481C"/>
    <w:rsid w:val="00691B5F"/>
    <w:rsid w:val="006C38DB"/>
    <w:rsid w:val="006F7F1B"/>
    <w:rsid w:val="007025C8"/>
    <w:rsid w:val="00710148"/>
    <w:rsid w:val="007366BF"/>
    <w:rsid w:val="007A7F31"/>
    <w:rsid w:val="007C4966"/>
    <w:rsid w:val="0082252F"/>
    <w:rsid w:val="00830398"/>
    <w:rsid w:val="008A0341"/>
    <w:rsid w:val="008B6323"/>
    <w:rsid w:val="008C116D"/>
    <w:rsid w:val="008D719E"/>
    <w:rsid w:val="00912B64"/>
    <w:rsid w:val="00912ECD"/>
    <w:rsid w:val="00927461"/>
    <w:rsid w:val="00933012"/>
    <w:rsid w:val="009642EE"/>
    <w:rsid w:val="009A35A3"/>
    <w:rsid w:val="009E53D8"/>
    <w:rsid w:val="009E58D0"/>
    <w:rsid w:val="009F43F7"/>
    <w:rsid w:val="00A26DF3"/>
    <w:rsid w:val="00A318FC"/>
    <w:rsid w:val="00A464B2"/>
    <w:rsid w:val="00A55AC1"/>
    <w:rsid w:val="00A65531"/>
    <w:rsid w:val="00A750AC"/>
    <w:rsid w:val="00AE551F"/>
    <w:rsid w:val="00AF75B7"/>
    <w:rsid w:val="00B206C7"/>
    <w:rsid w:val="00B21BC3"/>
    <w:rsid w:val="00B24B23"/>
    <w:rsid w:val="00B32F46"/>
    <w:rsid w:val="00B34E86"/>
    <w:rsid w:val="00B8694D"/>
    <w:rsid w:val="00BC3BD0"/>
    <w:rsid w:val="00BF63FE"/>
    <w:rsid w:val="00C70060"/>
    <w:rsid w:val="00C70665"/>
    <w:rsid w:val="00C90CBD"/>
    <w:rsid w:val="00CB1200"/>
    <w:rsid w:val="00CB677F"/>
    <w:rsid w:val="00CB68F4"/>
    <w:rsid w:val="00CD4D5F"/>
    <w:rsid w:val="00CF05E9"/>
    <w:rsid w:val="00D17B5A"/>
    <w:rsid w:val="00D33668"/>
    <w:rsid w:val="00D84C73"/>
    <w:rsid w:val="00DA03BA"/>
    <w:rsid w:val="00DC0110"/>
    <w:rsid w:val="00E05897"/>
    <w:rsid w:val="00E3105D"/>
    <w:rsid w:val="00E33127"/>
    <w:rsid w:val="00E62175"/>
    <w:rsid w:val="00EC71C8"/>
    <w:rsid w:val="00F271B2"/>
    <w:rsid w:val="00F32616"/>
    <w:rsid w:val="00F84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A8"/>
    <w:pPr>
      <w:widowControl w:val="0"/>
      <w:spacing w:line="240" w:lineRule="auto"/>
      <w:ind w:firstLineChars="0" w:firstLine="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2C5"/>
    <w:rPr>
      <w:rFonts w:ascii="Calibri" w:eastAsia="宋体" w:hAnsi="Calibri" w:cs="Times New Roman"/>
      <w:spacing w:val="-10"/>
      <w:sz w:val="18"/>
      <w:szCs w:val="18"/>
    </w:rPr>
  </w:style>
  <w:style w:type="paragraph" w:styleId="a4">
    <w:name w:val="footer"/>
    <w:basedOn w:val="a"/>
    <w:link w:val="Char0"/>
    <w:uiPriority w:val="99"/>
    <w:unhideWhenUsed/>
    <w:rsid w:val="000B42C5"/>
    <w:pPr>
      <w:tabs>
        <w:tab w:val="center" w:pos="4153"/>
        <w:tab w:val="right" w:pos="8306"/>
      </w:tabs>
      <w:snapToGrid w:val="0"/>
      <w:jc w:val="left"/>
    </w:pPr>
    <w:rPr>
      <w:sz w:val="18"/>
      <w:szCs w:val="18"/>
    </w:rPr>
  </w:style>
  <w:style w:type="character" w:customStyle="1" w:styleId="Char0">
    <w:name w:val="页脚 Char"/>
    <w:basedOn w:val="a0"/>
    <w:link w:val="a4"/>
    <w:uiPriority w:val="99"/>
    <w:rsid w:val="000B42C5"/>
    <w:rPr>
      <w:rFonts w:ascii="Calibri" w:eastAsia="宋体" w:hAnsi="Calibri" w:cs="Times New Roman"/>
      <w:spacing w:val="-10"/>
      <w:sz w:val="18"/>
      <w:szCs w:val="18"/>
    </w:rPr>
  </w:style>
  <w:style w:type="paragraph" w:styleId="a5">
    <w:name w:val="Balloon Text"/>
    <w:basedOn w:val="a"/>
    <w:link w:val="Char1"/>
    <w:uiPriority w:val="99"/>
    <w:semiHidden/>
    <w:unhideWhenUsed/>
    <w:rsid w:val="00374785"/>
    <w:rPr>
      <w:sz w:val="18"/>
      <w:szCs w:val="18"/>
    </w:rPr>
  </w:style>
  <w:style w:type="character" w:customStyle="1" w:styleId="Char1">
    <w:name w:val="批注框文本 Char"/>
    <w:basedOn w:val="a0"/>
    <w:link w:val="a5"/>
    <w:uiPriority w:val="99"/>
    <w:semiHidden/>
    <w:rsid w:val="00374785"/>
    <w:rPr>
      <w:rFonts w:ascii="Calibri" w:eastAsia="宋体" w:hAnsi="Calibri"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cp:revision>
  <cp:lastPrinted>2021-03-30T06:02:00Z</cp:lastPrinted>
  <dcterms:created xsi:type="dcterms:W3CDTF">2021-03-30T09:02:00Z</dcterms:created>
  <dcterms:modified xsi:type="dcterms:W3CDTF">2021-04-27T01:25:00Z</dcterms:modified>
</cp:coreProperties>
</file>